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D1" w:rsidRDefault="00F16AD1" w:rsidP="00B6550D">
      <w:pPr>
        <w:adjustRightInd w:val="0"/>
        <w:snapToGrid w:val="0"/>
        <w:spacing w:line="440" w:lineRule="exact"/>
        <w:jc w:val="center"/>
        <w:rPr>
          <w:rFonts w:cs="Times New Roman"/>
          <w:b/>
          <w:bCs/>
          <w:sz w:val="30"/>
          <w:szCs w:val="30"/>
        </w:rPr>
      </w:pPr>
      <w:bookmarkStart w:id="0" w:name="_GoBack"/>
      <w:bookmarkEnd w:id="0"/>
      <w:r w:rsidRPr="00BD1682">
        <w:rPr>
          <w:rFonts w:cs="宋体" w:hint="eastAsia"/>
          <w:b/>
          <w:bCs/>
          <w:sz w:val="30"/>
          <w:szCs w:val="30"/>
        </w:rPr>
        <w:t>上海第二工业大学</w:t>
      </w:r>
      <w:r>
        <w:rPr>
          <w:rFonts w:cs="宋体" w:hint="eastAsia"/>
          <w:b/>
          <w:bCs/>
          <w:sz w:val="30"/>
          <w:szCs w:val="30"/>
        </w:rPr>
        <w:t>关于加强双师型教师队伍建设的实施办法</w:t>
      </w:r>
    </w:p>
    <w:p w:rsidR="00F16AD1" w:rsidRPr="007D311D" w:rsidRDefault="00F16AD1" w:rsidP="00B6550D">
      <w:pPr>
        <w:adjustRightInd w:val="0"/>
        <w:snapToGrid w:val="0"/>
        <w:spacing w:line="440" w:lineRule="exact"/>
        <w:jc w:val="center"/>
        <w:rPr>
          <w:rFonts w:cs="Times New Roman"/>
          <w:b/>
          <w:bCs/>
          <w:sz w:val="30"/>
          <w:szCs w:val="30"/>
        </w:rPr>
      </w:pP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为进一步增强学校办学特色，建设一支具有较高育德能力，较强教育教学能力和专业实践能力、专兼结合的“双师型”教师队伍，根据国家和上海市中长期改革和发展规划纲要有关规定以及</w:t>
      </w:r>
      <w:r>
        <w:rPr>
          <w:rFonts w:ascii="宋体" w:hAnsi="宋体" w:cs="宋体" w:hint="eastAsia"/>
          <w:kern w:val="0"/>
          <w:sz w:val="28"/>
          <w:szCs w:val="28"/>
        </w:rPr>
        <w:t>“上海高校分类评价指标（应用技术型）”的相关内涵，制定本实施办法</w:t>
      </w:r>
      <w:r w:rsidRPr="004C3A94">
        <w:rPr>
          <w:rFonts w:ascii="宋体" w:hAnsi="宋体" w:cs="宋体" w:hint="eastAsia"/>
          <w:kern w:val="0"/>
          <w:sz w:val="28"/>
          <w:szCs w:val="28"/>
        </w:rPr>
        <w:t>。</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一、指导思想</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加强“双师型”教师队伍建设，要以习近平新时代中国特色社会主义思想为指导，坚持以人为本，加快建设一支师德高尚、素质优良、数量适当、结构合理、专兼结合的“双师型”教师队伍，全面提升学校人才培养质量和社会服务能力，全面提高学校的核心竞争力。</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二、建设目标</w:t>
      </w:r>
    </w:p>
    <w:p w:rsidR="00F16AD1" w:rsidRPr="004C3A94" w:rsidRDefault="00F16AD1" w:rsidP="00B26CEE">
      <w:pPr>
        <w:pStyle w:val="a3"/>
        <w:adjustRightInd w:val="0"/>
        <w:snapToGrid w:val="0"/>
        <w:spacing w:line="440" w:lineRule="exact"/>
        <w:ind w:firstLine="560"/>
        <w:rPr>
          <w:rFonts w:ascii="宋体" w:cs="Times New Roman"/>
          <w:kern w:val="0"/>
          <w:sz w:val="28"/>
          <w:szCs w:val="28"/>
        </w:rPr>
      </w:pPr>
      <w:r w:rsidRPr="004C3A94">
        <w:rPr>
          <w:rFonts w:ascii="宋体" w:hAnsi="宋体" w:cs="宋体" w:hint="eastAsia"/>
          <w:kern w:val="0"/>
          <w:sz w:val="28"/>
          <w:szCs w:val="28"/>
        </w:rPr>
        <w:t>坚持“双师型”教师全生命周期管理的理念，将专业实践能力、教育教学能力的培养和提升始终贯穿于教师的专业发展全过程，形成“双师型”教师队伍的</w:t>
      </w:r>
      <w:r w:rsidRPr="004C3A94">
        <w:rPr>
          <w:rFonts w:ascii="宋体" w:hAnsi="宋体" w:cs="宋体"/>
          <w:kern w:val="0"/>
          <w:sz w:val="28"/>
          <w:szCs w:val="28"/>
        </w:rPr>
        <w:t xml:space="preserve"> </w:t>
      </w:r>
      <w:r w:rsidRPr="004C3A94">
        <w:rPr>
          <w:rFonts w:ascii="宋体" w:hAnsi="宋体" w:cs="宋体" w:hint="eastAsia"/>
          <w:kern w:val="0"/>
          <w:sz w:val="28"/>
          <w:szCs w:val="28"/>
        </w:rPr>
        <w:t>“培养</w:t>
      </w:r>
      <w:r w:rsidRPr="004C3A94">
        <w:rPr>
          <w:rFonts w:ascii="宋体" w:cs="宋体"/>
          <w:kern w:val="0"/>
          <w:sz w:val="28"/>
          <w:szCs w:val="28"/>
        </w:rPr>
        <w:t>-</w:t>
      </w:r>
      <w:r w:rsidRPr="004C3A94">
        <w:rPr>
          <w:rFonts w:ascii="宋体" w:hAnsi="宋体" w:cs="宋体" w:hint="eastAsia"/>
          <w:kern w:val="0"/>
          <w:sz w:val="28"/>
          <w:szCs w:val="28"/>
        </w:rPr>
        <w:t>认定</w:t>
      </w:r>
      <w:r w:rsidRPr="004C3A94">
        <w:rPr>
          <w:rFonts w:ascii="宋体" w:cs="宋体"/>
          <w:kern w:val="0"/>
          <w:sz w:val="28"/>
          <w:szCs w:val="28"/>
        </w:rPr>
        <w:t>-</w:t>
      </w:r>
      <w:r w:rsidRPr="004C3A94">
        <w:rPr>
          <w:rFonts w:ascii="宋体" w:hAnsi="宋体" w:cs="宋体" w:hint="eastAsia"/>
          <w:kern w:val="0"/>
          <w:sz w:val="28"/>
          <w:szCs w:val="28"/>
        </w:rPr>
        <w:t>考核”体系。</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通过建设，全面提高教师素质，优化学校教师队伍结构，形成一支师德高尚，具有较强教育教学能力和专业实践能力，适应应用型本科人才培养的“双师型”教师队伍。</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三、建设原则</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hint="eastAsia"/>
          <w:b/>
          <w:bCs/>
          <w:sz w:val="28"/>
          <w:szCs w:val="28"/>
        </w:rPr>
        <w:t>（一）“能力为本”原则。“</w:t>
      </w:r>
      <w:r w:rsidRPr="004C3A94">
        <w:rPr>
          <w:rFonts w:ascii="宋体" w:hAnsi="宋体" w:cs="宋体" w:hint="eastAsia"/>
          <w:sz w:val="28"/>
          <w:szCs w:val="28"/>
        </w:rPr>
        <w:t>双师型”教师的资格认定坚持师德为先，重点突出</w:t>
      </w:r>
      <w:r w:rsidRPr="004C3A94">
        <w:rPr>
          <w:rFonts w:ascii="宋体" w:hAnsi="宋体" w:cs="宋体" w:hint="eastAsia"/>
          <w:kern w:val="0"/>
          <w:sz w:val="28"/>
          <w:szCs w:val="28"/>
        </w:rPr>
        <w:t>教师</w:t>
      </w:r>
      <w:r w:rsidRPr="004C3A94">
        <w:rPr>
          <w:rFonts w:ascii="宋体" w:hAnsi="宋体" w:cs="宋体" w:hint="eastAsia"/>
          <w:sz w:val="28"/>
          <w:szCs w:val="28"/>
        </w:rPr>
        <w:t>的教育教学能力和专业实践能力。</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hint="eastAsia"/>
          <w:b/>
          <w:bCs/>
          <w:sz w:val="28"/>
          <w:szCs w:val="28"/>
        </w:rPr>
        <w:t>（二）“多元发展”原则。</w:t>
      </w:r>
      <w:r w:rsidRPr="004C3A94">
        <w:rPr>
          <w:rFonts w:ascii="宋体" w:hAnsi="宋体" w:cs="宋体" w:hint="eastAsia"/>
          <w:sz w:val="28"/>
          <w:szCs w:val="28"/>
        </w:rPr>
        <w:t>加强校企深度融合，建设产学研践习基地，为教师搭建实践能力提升平台，通过走出去、请进来等多种方式，多渠道、多途径培养和造就一支专兼结合的“双师型”教师队伍。</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hint="eastAsia"/>
          <w:b/>
          <w:bCs/>
          <w:sz w:val="28"/>
          <w:szCs w:val="28"/>
        </w:rPr>
        <w:t>（三）“有效激励”原则。</w:t>
      </w:r>
      <w:r w:rsidRPr="004C3A94">
        <w:rPr>
          <w:rFonts w:ascii="宋体" w:hAnsi="宋体" w:cs="宋体" w:hint="eastAsia"/>
          <w:sz w:val="28"/>
          <w:szCs w:val="28"/>
        </w:rPr>
        <w:t>实行“学术假”制度，完善“双师型”考核评价机制，将“双师型”教师认定作为职称评聘、岗位定级的条件之一，给予一定的岗位补贴等措施。</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四、建设措施</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（一）完善“双师型”教师培养制度，构建多层次培养体系</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b/>
          <w:bCs/>
          <w:sz w:val="28"/>
          <w:szCs w:val="28"/>
        </w:rPr>
        <w:t>1.</w:t>
      </w:r>
      <w:r w:rsidRPr="004C3A94">
        <w:rPr>
          <w:rFonts w:ascii="宋体" w:hAnsi="宋体" w:cs="宋体" w:hint="eastAsia"/>
          <w:b/>
          <w:bCs/>
          <w:sz w:val="28"/>
          <w:szCs w:val="28"/>
        </w:rPr>
        <w:t>实行新教师培养制度。</w:t>
      </w:r>
      <w:r w:rsidRPr="004C3A94">
        <w:rPr>
          <w:rFonts w:ascii="宋体" w:hAnsi="宋体" w:cs="宋体" w:hint="eastAsia"/>
          <w:sz w:val="28"/>
          <w:szCs w:val="28"/>
        </w:rPr>
        <w:t>加强岗前培训。新教师必须参加岗前规范化培训持证上岗，通过考察、观摩等方式，了解企业生产组织方式、</w:t>
      </w:r>
      <w:r w:rsidRPr="004C3A94">
        <w:rPr>
          <w:rFonts w:ascii="宋体" w:hAnsi="宋体" w:cs="宋体" w:hint="eastAsia"/>
          <w:sz w:val="28"/>
          <w:szCs w:val="28"/>
        </w:rPr>
        <w:lastRenderedPageBreak/>
        <w:t>工艺流程、产业发展趋势等基本情况；完善青年教师培养制度。加强和落实青年教师的培养计划，实行双导师制，在校内导师的基础上为专业教师配备企业导师，提升青年教师的育德能力、教育教学能力和实践能力；落实产学研践习计划。通过计划的实施，鼓励和推进青年教师利用多种形式前往企业、科研院所、政府等实际部门参与研发、工作或实习，切实提升实践应用能力。</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b/>
          <w:bCs/>
          <w:sz w:val="28"/>
          <w:szCs w:val="28"/>
        </w:rPr>
        <w:t>2.</w:t>
      </w:r>
      <w:r w:rsidRPr="004C3A94">
        <w:rPr>
          <w:rFonts w:ascii="宋体" w:hAnsi="宋体" w:cs="宋体" w:hint="eastAsia"/>
          <w:b/>
          <w:bCs/>
          <w:sz w:val="28"/>
          <w:szCs w:val="28"/>
        </w:rPr>
        <w:t>实行教育教学能力提升制度。</w:t>
      </w:r>
      <w:r w:rsidRPr="004C3A94">
        <w:rPr>
          <w:rFonts w:ascii="宋体" w:hAnsi="宋体" w:cs="宋体" w:hint="eastAsia"/>
          <w:sz w:val="28"/>
          <w:szCs w:val="28"/>
        </w:rPr>
        <w:t>主要依托学校教师教学发展中心，定期开展教育教学培训，促进教师更新教学理念、掌握必要的教育技术和教学技能，提升教学能力。学校要对根据实际情况设定不同类型、层次的教师教育教学能力的标准，采取各种形式，不定期进行评价。</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b/>
          <w:bCs/>
          <w:sz w:val="28"/>
          <w:szCs w:val="28"/>
        </w:rPr>
        <w:t>3.</w:t>
      </w:r>
      <w:r w:rsidRPr="004C3A94">
        <w:rPr>
          <w:rFonts w:ascii="宋体" w:hAnsi="宋体" w:cs="宋体" w:hint="eastAsia"/>
          <w:b/>
          <w:bCs/>
          <w:sz w:val="28"/>
          <w:szCs w:val="28"/>
        </w:rPr>
        <w:t>实行企业实践制度。</w:t>
      </w:r>
      <w:r w:rsidRPr="004C3A94">
        <w:rPr>
          <w:rFonts w:ascii="宋体" w:hAnsi="宋体" w:cs="宋体" w:hint="eastAsia"/>
          <w:sz w:val="28"/>
          <w:szCs w:val="28"/>
        </w:rPr>
        <w:t>依托上海市高技能人才培养基地和优秀的行业企业，建立产学研践习基地，为教师提供稳定、充足的实践岗位。企业实践可以采取多种形式，如接受企业的技能培训、在企业的生产和管理岗位顶岗实践、参与企业产品研发和技术创新、企业横向项目等。</w:t>
      </w:r>
    </w:p>
    <w:p w:rsidR="00F16AD1" w:rsidRPr="004C3A94" w:rsidRDefault="00F16AD1" w:rsidP="00B26CEE">
      <w:pPr>
        <w:adjustRightInd w:val="0"/>
        <w:snapToGrid w:val="0"/>
        <w:spacing w:line="440" w:lineRule="exact"/>
        <w:ind w:firstLineChars="200" w:firstLine="562"/>
        <w:jc w:val="left"/>
        <w:rPr>
          <w:rFonts w:ascii="宋体" w:cs="Times New Roman"/>
          <w:sz w:val="28"/>
          <w:szCs w:val="28"/>
        </w:rPr>
      </w:pPr>
      <w:r w:rsidRPr="004C3A94">
        <w:rPr>
          <w:rFonts w:ascii="宋体" w:hAnsi="宋体" w:cs="宋体"/>
          <w:b/>
          <w:bCs/>
          <w:sz w:val="28"/>
          <w:szCs w:val="28"/>
        </w:rPr>
        <w:t>4.</w:t>
      </w:r>
      <w:r w:rsidRPr="004C3A94">
        <w:rPr>
          <w:rFonts w:ascii="宋体" w:hAnsi="宋体" w:cs="宋体" w:hint="eastAsia"/>
          <w:b/>
          <w:bCs/>
          <w:sz w:val="28"/>
          <w:szCs w:val="28"/>
        </w:rPr>
        <w:t>实施海外企业实践项目和研修项目。</w:t>
      </w:r>
      <w:r w:rsidRPr="004C3A94">
        <w:rPr>
          <w:rFonts w:ascii="宋体" w:hAnsi="宋体" w:cs="宋体" w:hint="eastAsia"/>
          <w:sz w:val="28"/>
          <w:szCs w:val="28"/>
        </w:rPr>
        <w:t>加强学校与国外相关学校行业、企业、协会的联系和交流，资助选派骨干教师进行海外企业实践和研修。</w:t>
      </w:r>
    </w:p>
    <w:p w:rsidR="00F16AD1" w:rsidRPr="004C3A94" w:rsidRDefault="00F16AD1" w:rsidP="00B26CEE">
      <w:pPr>
        <w:adjustRightInd w:val="0"/>
        <w:snapToGrid w:val="0"/>
        <w:spacing w:line="440" w:lineRule="exact"/>
        <w:ind w:firstLineChars="200" w:firstLine="562"/>
        <w:jc w:val="left"/>
        <w:rPr>
          <w:rFonts w:ascii="宋体" w:cs="Times New Roman"/>
          <w:b/>
          <w:bCs/>
          <w:sz w:val="28"/>
          <w:szCs w:val="28"/>
        </w:rPr>
      </w:pPr>
      <w:r w:rsidRPr="004C3A94">
        <w:rPr>
          <w:rFonts w:ascii="宋体" w:hAnsi="宋体" w:cs="宋体"/>
          <w:b/>
          <w:bCs/>
          <w:sz w:val="28"/>
          <w:szCs w:val="28"/>
        </w:rPr>
        <w:t>5.</w:t>
      </w:r>
      <w:r w:rsidRPr="004C3A94">
        <w:rPr>
          <w:rFonts w:ascii="宋体" w:hAnsi="宋体" w:cs="宋体" w:hint="eastAsia"/>
          <w:b/>
          <w:bCs/>
          <w:sz w:val="28"/>
          <w:szCs w:val="28"/>
        </w:rPr>
        <w:t>完善技术转移服务平台。</w:t>
      </w:r>
      <w:r w:rsidRPr="004C3A94">
        <w:rPr>
          <w:rFonts w:ascii="宋体" w:hAnsi="宋体" w:cs="宋体" w:hint="eastAsia"/>
          <w:sz w:val="28"/>
          <w:szCs w:val="28"/>
        </w:rPr>
        <w:t>以柒立方大学科技园为产业核心基地，搭建科技</w:t>
      </w:r>
      <w:r w:rsidRPr="004C3A94">
        <w:rPr>
          <w:rFonts w:ascii="宋体" w:hAnsi="宋体" w:cs="宋体" w:hint="eastAsia"/>
          <w:kern w:val="0"/>
          <w:sz w:val="28"/>
          <w:szCs w:val="28"/>
        </w:rPr>
        <w:t>成果转化与产业化平台，引导和鼓励教师积极参与横向工程项目、技术创新和产品研发、专利申报等各项工作。</w:t>
      </w:r>
    </w:p>
    <w:p w:rsidR="00F16AD1" w:rsidRPr="004C3A94" w:rsidRDefault="00F16AD1" w:rsidP="00B26CEE">
      <w:pPr>
        <w:adjustRightInd w:val="0"/>
        <w:snapToGrid w:val="0"/>
        <w:spacing w:line="440" w:lineRule="exact"/>
        <w:ind w:firstLineChars="200" w:firstLine="562"/>
        <w:rPr>
          <w:rFonts w:ascii="宋体" w:cs="Times New Roman"/>
          <w:b/>
          <w:bCs/>
          <w:sz w:val="28"/>
          <w:szCs w:val="28"/>
        </w:rPr>
      </w:pPr>
      <w:r w:rsidRPr="004C3A94">
        <w:rPr>
          <w:rFonts w:ascii="宋体" w:hAnsi="宋体" w:cs="宋体" w:hint="eastAsia"/>
          <w:b/>
          <w:bCs/>
          <w:sz w:val="28"/>
          <w:szCs w:val="28"/>
        </w:rPr>
        <w:t>（二）明确“双师型”教师资格认定标准，构建准入机制</w:t>
      </w:r>
    </w:p>
    <w:p w:rsidR="00F16AD1" w:rsidRPr="004C3A94" w:rsidRDefault="00F16AD1" w:rsidP="00B26CEE">
      <w:pPr>
        <w:adjustRightInd w:val="0"/>
        <w:snapToGrid w:val="0"/>
        <w:spacing w:line="440" w:lineRule="exact"/>
        <w:ind w:firstLineChars="200" w:firstLine="562"/>
        <w:rPr>
          <w:rFonts w:cs="Times New Roman"/>
          <w:sz w:val="28"/>
          <w:szCs w:val="28"/>
        </w:rPr>
      </w:pPr>
      <w:r w:rsidRPr="004C3A94">
        <w:rPr>
          <w:rFonts w:ascii="宋体" w:hAnsi="宋体" w:cs="宋体"/>
          <w:b/>
          <w:bCs/>
          <w:kern w:val="0"/>
          <w:sz w:val="28"/>
          <w:szCs w:val="28"/>
        </w:rPr>
        <w:t>1</w:t>
      </w:r>
      <w:r w:rsidRPr="004C3A94">
        <w:rPr>
          <w:rFonts w:ascii="宋体" w:cs="宋体"/>
          <w:b/>
          <w:bCs/>
          <w:kern w:val="0"/>
          <w:sz w:val="28"/>
          <w:szCs w:val="28"/>
        </w:rPr>
        <w:t>.</w:t>
      </w:r>
      <w:r w:rsidRPr="004C3A94">
        <w:rPr>
          <w:rFonts w:ascii="宋体" w:hAnsi="宋体" w:cs="宋体" w:hint="eastAsia"/>
          <w:b/>
          <w:bCs/>
          <w:kern w:val="0"/>
          <w:sz w:val="28"/>
          <w:szCs w:val="28"/>
        </w:rPr>
        <w:t>“双师型”教师认定范围。</w:t>
      </w:r>
      <w:r w:rsidRPr="004C3A94">
        <w:rPr>
          <w:rFonts w:ascii="宋体" w:hAnsi="宋体" w:cs="宋体" w:hint="eastAsia"/>
          <w:kern w:val="0"/>
          <w:sz w:val="28"/>
          <w:szCs w:val="28"/>
        </w:rPr>
        <w:t>学校专业教师。非专业教师（含实践课教师）参照执行。</w:t>
      </w:r>
    </w:p>
    <w:p w:rsidR="00F16AD1" w:rsidRPr="004C3A94" w:rsidRDefault="00F16AD1" w:rsidP="00B26CEE">
      <w:pPr>
        <w:adjustRightInd w:val="0"/>
        <w:snapToGrid w:val="0"/>
        <w:spacing w:line="440" w:lineRule="exact"/>
        <w:ind w:firstLineChars="200" w:firstLine="562"/>
        <w:rPr>
          <w:rFonts w:ascii="宋体" w:cs="Times New Roman"/>
          <w:kern w:val="0"/>
          <w:sz w:val="28"/>
          <w:szCs w:val="28"/>
        </w:rPr>
      </w:pPr>
      <w:r w:rsidRPr="004C3A94">
        <w:rPr>
          <w:rFonts w:ascii="宋体" w:hAnsi="宋体" w:cs="宋体"/>
          <w:b/>
          <w:bCs/>
          <w:kern w:val="0"/>
          <w:sz w:val="28"/>
          <w:szCs w:val="28"/>
        </w:rPr>
        <w:t>2</w:t>
      </w:r>
      <w:r w:rsidRPr="004C3A94">
        <w:rPr>
          <w:rFonts w:ascii="宋体" w:cs="宋体"/>
          <w:b/>
          <w:bCs/>
          <w:kern w:val="0"/>
          <w:sz w:val="28"/>
          <w:szCs w:val="28"/>
        </w:rPr>
        <w:t>.</w:t>
      </w:r>
      <w:r w:rsidRPr="004C3A94">
        <w:rPr>
          <w:rFonts w:ascii="宋体" w:hAnsi="宋体" w:cs="宋体" w:hint="eastAsia"/>
          <w:b/>
          <w:bCs/>
          <w:kern w:val="0"/>
          <w:sz w:val="28"/>
          <w:szCs w:val="28"/>
        </w:rPr>
        <w:t>认定条件。</w:t>
      </w:r>
      <w:r w:rsidRPr="004C3A94">
        <w:rPr>
          <w:rFonts w:ascii="宋体" w:hAnsi="宋体" w:cs="宋体" w:hint="eastAsia"/>
          <w:kern w:val="0"/>
          <w:sz w:val="28"/>
          <w:szCs w:val="28"/>
        </w:rPr>
        <w:t>“双师型”教师须具有较高的思想政治素质和良好的职业道德，具有教师资格证书和</w:t>
      </w:r>
      <w:r w:rsidRPr="004C3A94">
        <w:rPr>
          <w:rFonts w:ascii="宋体" w:hAnsi="宋体" w:cs="宋体" w:hint="eastAsia"/>
          <w:sz w:val="28"/>
          <w:szCs w:val="28"/>
        </w:rPr>
        <w:t>中级职称，且同时具备下列条件之一：</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w:t>
      </w:r>
      <w:r w:rsidRPr="004C3A94">
        <w:rPr>
          <w:rFonts w:ascii="宋体" w:hAnsi="宋体" w:cs="宋体"/>
          <w:kern w:val="0"/>
          <w:sz w:val="28"/>
          <w:szCs w:val="28"/>
        </w:rPr>
        <w:t>1</w:t>
      </w:r>
      <w:r w:rsidRPr="004C3A94">
        <w:rPr>
          <w:rFonts w:ascii="宋体" w:hAnsi="宋体" w:cs="宋体" w:hint="eastAsia"/>
          <w:kern w:val="0"/>
          <w:sz w:val="28"/>
          <w:szCs w:val="28"/>
        </w:rPr>
        <w:t>）来源于与本专业相关的行业、企业、科研机构且工作年限不少于两年；</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2</w:t>
      </w:r>
      <w:r w:rsidRPr="004C3A94">
        <w:rPr>
          <w:rFonts w:ascii="宋体" w:hAnsi="宋体" w:cs="宋体" w:hint="eastAsia"/>
          <w:sz w:val="28"/>
          <w:szCs w:val="28"/>
        </w:rPr>
        <w:t>）近五年参加企业实践达到一年及以上；</w:t>
      </w:r>
    </w:p>
    <w:p w:rsidR="00F16AD1" w:rsidRPr="004C3A94" w:rsidRDefault="00F16AD1" w:rsidP="00B26CEE">
      <w:pPr>
        <w:adjustRightInd w:val="0"/>
        <w:snapToGrid w:val="0"/>
        <w:spacing w:line="440" w:lineRule="exact"/>
        <w:ind w:firstLineChars="200" w:firstLine="560"/>
        <w:rPr>
          <w:rFonts w:ascii="宋体" w:cs="Times New Roman"/>
          <w:color w:val="FF0000"/>
          <w:sz w:val="28"/>
          <w:szCs w:val="28"/>
        </w:rPr>
      </w:pPr>
      <w:r w:rsidRPr="004C3A94">
        <w:rPr>
          <w:rFonts w:ascii="宋体" w:hAnsi="宋体" w:cs="宋体" w:hint="eastAsia"/>
          <w:sz w:val="28"/>
          <w:szCs w:val="28"/>
        </w:rPr>
        <w:t>（</w:t>
      </w:r>
      <w:r w:rsidRPr="004C3A94">
        <w:rPr>
          <w:rFonts w:ascii="宋体" w:hAnsi="宋体" w:cs="宋体"/>
          <w:sz w:val="28"/>
          <w:szCs w:val="28"/>
        </w:rPr>
        <w:t>3</w:t>
      </w:r>
      <w:r w:rsidRPr="004C3A94">
        <w:rPr>
          <w:rFonts w:ascii="宋体" w:hAnsi="宋体" w:cs="宋体" w:hint="eastAsia"/>
          <w:sz w:val="28"/>
          <w:szCs w:val="28"/>
        </w:rPr>
        <w:t>）</w:t>
      </w:r>
      <w:r w:rsidRPr="004C3A94">
        <w:rPr>
          <w:rFonts w:ascii="宋体" w:hAnsi="宋体" w:cs="宋体" w:hint="eastAsia"/>
          <w:kern w:val="0"/>
          <w:sz w:val="28"/>
          <w:szCs w:val="28"/>
        </w:rPr>
        <w:t>取得人力资源和社会保障部门或其它行业主管部门颁发的</w:t>
      </w:r>
      <w:r w:rsidRPr="004C3A94">
        <w:rPr>
          <w:rFonts w:ascii="宋体" w:hAnsi="宋体" w:cs="宋体" w:hint="eastAsia"/>
          <w:kern w:val="0"/>
          <w:sz w:val="28"/>
          <w:szCs w:val="28"/>
        </w:rPr>
        <w:lastRenderedPageBreak/>
        <w:t>与本专业相关的二级及以上技能资格证书或中级及以上的专业技术资格证书；</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w:t>
      </w:r>
      <w:r w:rsidRPr="004C3A94">
        <w:rPr>
          <w:rFonts w:ascii="宋体" w:hAnsi="宋体" w:cs="宋体"/>
          <w:kern w:val="0"/>
          <w:sz w:val="28"/>
          <w:szCs w:val="28"/>
        </w:rPr>
        <w:t>4</w:t>
      </w:r>
      <w:r w:rsidRPr="004C3A94">
        <w:rPr>
          <w:rFonts w:ascii="宋体" w:hAnsi="宋体" w:cs="宋体" w:hint="eastAsia"/>
          <w:kern w:val="0"/>
          <w:sz w:val="28"/>
          <w:szCs w:val="28"/>
        </w:rPr>
        <w:t>）获得市级及以上技能</w:t>
      </w:r>
      <w:r w:rsidRPr="004C3A94">
        <w:rPr>
          <w:rFonts w:ascii="宋体" w:hAnsi="宋体" w:cs="宋体" w:hint="eastAsia"/>
          <w:sz w:val="28"/>
          <w:szCs w:val="28"/>
        </w:rPr>
        <w:t>考评员资格证书；</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5</w:t>
      </w:r>
      <w:r w:rsidRPr="004C3A94">
        <w:rPr>
          <w:rFonts w:ascii="宋体" w:hAnsi="宋体" w:cs="宋体" w:hint="eastAsia"/>
          <w:sz w:val="28"/>
          <w:szCs w:val="28"/>
        </w:rPr>
        <w:t>）近五年承担横向课题人员经费累计达到</w:t>
      </w:r>
      <w:r w:rsidRPr="004C3A94">
        <w:rPr>
          <w:rFonts w:ascii="宋体" w:hAnsi="宋体" w:cs="宋体"/>
          <w:sz w:val="28"/>
          <w:szCs w:val="28"/>
        </w:rPr>
        <w:t>60</w:t>
      </w:r>
      <w:r w:rsidRPr="004C3A94">
        <w:rPr>
          <w:rFonts w:ascii="宋体" w:hAnsi="宋体" w:cs="宋体" w:hint="eastAsia"/>
          <w:sz w:val="28"/>
          <w:szCs w:val="28"/>
        </w:rPr>
        <w:t>万元及以上（工学学科）或</w:t>
      </w:r>
      <w:r w:rsidRPr="004C3A94">
        <w:rPr>
          <w:rFonts w:ascii="宋体" w:hAnsi="宋体" w:cs="宋体"/>
          <w:sz w:val="28"/>
          <w:szCs w:val="28"/>
        </w:rPr>
        <w:t>30</w:t>
      </w:r>
      <w:r w:rsidRPr="004C3A94">
        <w:rPr>
          <w:rFonts w:ascii="宋体" w:hAnsi="宋体" w:cs="宋体" w:hint="eastAsia"/>
          <w:sz w:val="28"/>
          <w:szCs w:val="28"/>
        </w:rPr>
        <w:t>万元及以上（理学、经管、艺术学科）或</w:t>
      </w:r>
      <w:r w:rsidRPr="004C3A94">
        <w:rPr>
          <w:rFonts w:ascii="宋体" w:hAnsi="宋体" w:cs="宋体"/>
          <w:sz w:val="28"/>
          <w:szCs w:val="28"/>
        </w:rPr>
        <w:t>15</w:t>
      </w:r>
      <w:r w:rsidRPr="004C3A94">
        <w:rPr>
          <w:rFonts w:ascii="宋体" w:hAnsi="宋体" w:cs="宋体" w:hint="eastAsia"/>
          <w:sz w:val="28"/>
          <w:szCs w:val="28"/>
        </w:rPr>
        <w:t>万元以上（文科）；</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6</w:t>
      </w:r>
      <w:r w:rsidRPr="004C3A94">
        <w:rPr>
          <w:rFonts w:ascii="宋体" w:hAnsi="宋体" w:cs="宋体" w:hint="eastAsia"/>
          <w:sz w:val="28"/>
          <w:szCs w:val="28"/>
        </w:rPr>
        <w:t>）近五年取得授权发明专利</w:t>
      </w:r>
      <w:r w:rsidRPr="004C3A94">
        <w:rPr>
          <w:rFonts w:ascii="宋体" w:hAnsi="宋体" w:cs="宋体"/>
          <w:sz w:val="28"/>
          <w:szCs w:val="28"/>
        </w:rPr>
        <w:t>2</w:t>
      </w:r>
      <w:r w:rsidRPr="004C3A94">
        <w:rPr>
          <w:rFonts w:ascii="宋体" w:hAnsi="宋体" w:cs="宋体" w:hint="eastAsia"/>
          <w:sz w:val="28"/>
          <w:szCs w:val="28"/>
        </w:rPr>
        <w:t>项及以上，或者取得软件著作权</w:t>
      </w:r>
      <w:r w:rsidRPr="004C3A94">
        <w:rPr>
          <w:rFonts w:ascii="宋体" w:hAnsi="宋体" w:cs="宋体"/>
          <w:sz w:val="28"/>
          <w:szCs w:val="28"/>
        </w:rPr>
        <w:t>2</w:t>
      </w:r>
      <w:r w:rsidRPr="004C3A94">
        <w:rPr>
          <w:rFonts w:ascii="宋体" w:hAnsi="宋体" w:cs="宋体" w:hint="eastAsia"/>
          <w:sz w:val="28"/>
          <w:szCs w:val="28"/>
        </w:rPr>
        <w:t>项及以上；或者具有市级及以上获奖作品</w:t>
      </w:r>
      <w:r w:rsidRPr="004C3A94">
        <w:rPr>
          <w:rFonts w:ascii="宋体" w:hAnsi="宋体" w:cs="宋体"/>
          <w:sz w:val="28"/>
          <w:szCs w:val="28"/>
        </w:rPr>
        <w:t>2</w:t>
      </w:r>
      <w:r w:rsidRPr="004C3A94">
        <w:rPr>
          <w:rFonts w:ascii="宋体" w:hAnsi="宋体" w:cs="宋体" w:hint="eastAsia"/>
          <w:sz w:val="28"/>
          <w:szCs w:val="28"/>
        </w:rPr>
        <w:t>项及以上；</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7</w:t>
      </w:r>
      <w:r w:rsidRPr="004C3A94">
        <w:rPr>
          <w:rFonts w:ascii="宋体" w:hAnsi="宋体" w:cs="宋体" w:hint="eastAsia"/>
          <w:sz w:val="28"/>
          <w:szCs w:val="28"/>
        </w:rPr>
        <w:t>）指导学生获得国际性学科竞赛与国家级重要大赛全国奖项的前三等次，省部级奖项的前二等次（以纳入中国高等教育学会</w:t>
      </w:r>
      <w:r w:rsidRPr="004C3A94">
        <w:rPr>
          <w:rFonts w:ascii="宋体" w:hAnsi="宋体" w:cs="宋体"/>
          <w:sz w:val="28"/>
          <w:szCs w:val="28"/>
        </w:rPr>
        <w:t>2017</w:t>
      </w:r>
      <w:r w:rsidRPr="004C3A94">
        <w:rPr>
          <w:rFonts w:ascii="宋体" w:hAnsi="宋体" w:cs="宋体" w:hint="eastAsia"/>
          <w:sz w:val="28"/>
          <w:szCs w:val="28"/>
        </w:rPr>
        <w:t>年〈中国高校创新人才培养暨学科竞赛评估结果〉中的</w:t>
      </w:r>
      <w:r w:rsidRPr="004C3A94">
        <w:rPr>
          <w:rFonts w:ascii="宋体" w:hAnsi="宋体" w:cs="宋体"/>
          <w:sz w:val="28"/>
          <w:szCs w:val="28"/>
        </w:rPr>
        <w:t>19</w:t>
      </w:r>
      <w:r w:rsidRPr="004C3A94">
        <w:rPr>
          <w:rFonts w:ascii="宋体" w:hAnsi="宋体" w:cs="宋体" w:hint="eastAsia"/>
          <w:sz w:val="28"/>
          <w:szCs w:val="28"/>
        </w:rPr>
        <w:t>项赛事为准）；</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8</w:t>
      </w:r>
      <w:r w:rsidRPr="004C3A94">
        <w:rPr>
          <w:rFonts w:ascii="宋体" w:hAnsi="宋体" w:cs="宋体" w:hint="eastAsia"/>
          <w:sz w:val="28"/>
          <w:szCs w:val="28"/>
        </w:rPr>
        <w:t>）被授予社会公认的人才称号。（参照上海高校分类评价指标〈应用技术型〉中的界定）</w:t>
      </w:r>
      <w:r>
        <w:rPr>
          <w:rFonts w:ascii="宋体" w:hAnsi="宋体" w:cs="宋体" w:hint="eastAsia"/>
          <w:sz w:val="28"/>
          <w:szCs w:val="28"/>
        </w:rPr>
        <w:t>；</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9</w:t>
      </w:r>
      <w:r w:rsidRPr="004C3A94">
        <w:rPr>
          <w:rFonts w:ascii="宋体" w:hAnsi="宋体" w:cs="宋体" w:hint="eastAsia"/>
          <w:sz w:val="28"/>
          <w:szCs w:val="28"/>
        </w:rPr>
        <w:t>）科技成果转化到校经费</w:t>
      </w:r>
      <w:r w:rsidRPr="004C3A94">
        <w:rPr>
          <w:rFonts w:ascii="宋体" w:hAnsi="宋体" w:cs="宋体"/>
          <w:sz w:val="28"/>
          <w:szCs w:val="28"/>
        </w:rPr>
        <w:t>20</w:t>
      </w:r>
      <w:r w:rsidRPr="004C3A94">
        <w:rPr>
          <w:rFonts w:ascii="宋体" w:hAnsi="宋体" w:cs="宋体" w:hint="eastAsia"/>
          <w:sz w:val="28"/>
          <w:szCs w:val="28"/>
        </w:rPr>
        <w:t>万元及以上。</w:t>
      </w:r>
    </w:p>
    <w:p w:rsidR="00F16AD1" w:rsidRPr="004C3A94" w:rsidRDefault="00F16AD1" w:rsidP="00B26CEE">
      <w:pPr>
        <w:adjustRightInd w:val="0"/>
        <w:snapToGrid w:val="0"/>
        <w:spacing w:line="440" w:lineRule="exact"/>
        <w:ind w:firstLineChars="200" w:firstLine="562"/>
        <w:rPr>
          <w:rFonts w:ascii="宋体" w:cs="Times New Roman"/>
          <w:b/>
          <w:bCs/>
          <w:sz w:val="28"/>
          <w:szCs w:val="28"/>
        </w:rPr>
      </w:pPr>
      <w:r w:rsidRPr="004C3A94">
        <w:rPr>
          <w:rFonts w:ascii="宋体" w:hAnsi="宋体" w:cs="宋体" w:hint="eastAsia"/>
          <w:b/>
          <w:bCs/>
          <w:sz w:val="28"/>
          <w:szCs w:val="28"/>
        </w:rPr>
        <w:t>（三）完善“双师型”教师评价考核制度</w:t>
      </w:r>
    </w:p>
    <w:p w:rsidR="00F16AD1" w:rsidRPr="004C3A94" w:rsidRDefault="00F16AD1" w:rsidP="00B26CEE">
      <w:pPr>
        <w:adjustRightInd w:val="0"/>
        <w:snapToGrid w:val="0"/>
        <w:spacing w:line="440" w:lineRule="exact"/>
        <w:ind w:firstLineChars="200" w:firstLine="560"/>
        <w:rPr>
          <w:rFonts w:ascii="宋体" w:cs="Times New Roman"/>
          <w:b/>
          <w:bCs/>
          <w:kern w:val="0"/>
          <w:sz w:val="28"/>
          <w:szCs w:val="28"/>
        </w:rPr>
      </w:pPr>
      <w:r w:rsidRPr="004C3A94">
        <w:rPr>
          <w:rFonts w:ascii="宋体" w:hAnsi="宋体" w:cs="宋体" w:hint="eastAsia"/>
          <w:sz w:val="28"/>
          <w:szCs w:val="28"/>
        </w:rPr>
        <w:t>对于已认定的“双师型”教师，</w:t>
      </w:r>
      <w:r w:rsidRPr="004C3A94">
        <w:rPr>
          <w:rFonts w:ascii="宋体" w:hAnsi="宋体" w:cs="宋体" w:hint="eastAsia"/>
          <w:kern w:val="0"/>
          <w:sz w:val="28"/>
          <w:szCs w:val="28"/>
        </w:rPr>
        <w:t>满五年后进行重新认定，认定需要具备下列条件之一：</w:t>
      </w:r>
    </w:p>
    <w:p w:rsidR="00F16AD1" w:rsidRPr="004C3A94" w:rsidRDefault="00F16AD1" w:rsidP="00B6550D">
      <w:pPr>
        <w:adjustRightInd w:val="0"/>
        <w:snapToGrid w:val="0"/>
        <w:spacing w:line="440" w:lineRule="exact"/>
        <w:ind w:left="480"/>
        <w:rPr>
          <w:rFonts w:ascii="宋体" w:cs="Times New Roman"/>
          <w:kern w:val="0"/>
          <w:sz w:val="28"/>
          <w:szCs w:val="28"/>
        </w:rPr>
      </w:pPr>
      <w:r w:rsidRPr="004C3A94">
        <w:rPr>
          <w:rFonts w:ascii="宋体" w:hAnsi="宋体" w:cs="宋体" w:hint="eastAsia"/>
          <w:kern w:val="0"/>
          <w:sz w:val="28"/>
          <w:szCs w:val="28"/>
        </w:rPr>
        <w:t>（</w:t>
      </w:r>
      <w:r w:rsidRPr="004C3A94">
        <w:rPr>
          <w:rFonts w:ascii="宋体" w:hAnsi="宋体" w:cs="宋体"/>
          <w:kern w:val="0"/>
          <w:sz w:val="28"/>
          <w:szCs w:val="28"/>
        </w:rPr>
        <w:t>1</w:t>
      </w:r>
      <w:r w:rsidRPr="004C3A94">
        <w:rPr>
          <w:rFonts w:ascii="宋体" w:hAnsi="宋体" w:cs="宋体" w:hint="eastAsia"/>
          <w:kern w:val="0"/>
          <w:sz w:val="28"/>
          <w:szCs w:val="28"/>
        </w:rPr>
        <w:t>）近五年内参加企业实践半年及以上；</w:t>
      </w:r>
    </w:p>
    <w:p w:rsidR="00F16AD1" w:rsidRPr="004C3A94" w:rsidRDefault="00F16AD1" w:rsidP="00B6550D">
      <w:pPr>
        <w:adjustRightInd w:val="0"/>
        <w:snapToGrid w:val="0"/>
        <w:spacing w:line="440" w:lineRule="exact"/>
        <w:ind w:left="480"/>
        <w:jc w:val="left"/>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2</w:t>
      </w:r>
      <w:r w:rsidRPr="004C3A94">
        <w:rPr>
          <w:rFonts w:ascii="宋体" w:hAnsi="宋体" w:cs="宋体" w:hint="eastAsia"/>
          <w:sz w:val="28"/>
          <w:szCs w:val="28"/>
        </w:rPr>
        <w:t>）获得其他类或高一等级的专业技术、技能资格证书；</w:t>
      </w:r>
    </w:p>
    <w:p w:rsidR="00F16AD1" w:rsidRPr="004C3A94" w:rsidRDefault="00F16AD1" w:rsidP="00B6550D">
      <w:pPr>
        <w:adjustRightInd w:val="0"/>
        <w:snapToGrid w:val="0"/>
        <w:spacing w:line="440" w:lineRule="exact"/>
        <w:ind w:left="480"/>
        <w:jc w:val="left"/>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3</w:t>
      </w:r>
      <w:r w:rsidRPr="004C3A94">
        <w:rPr>
          <w:rFonts w:ascii="宋体" w:hAnsi="宋体" w:cs="宋体" w:hint="eastAsia"/>
          <w:sz w:val="28"/>
          <w:szCs w:val="28"/>
        </w:rPr>
        <w:t>）获得其他类市级以上技能考评员资格证书；</w:t>
      </w:r>
    </w:p>
    <w:p w:rsidR="00F16AD1" w:rsidRPr="004C3A94" w:rsidRDefault="00F16AD1" w:rsidP="00B26CEE">
      <w:pPr>
        <w:adjustRightInd w:val="0"/>
        <w:snapToGrid w:val="0"/>
        <w:spacing w:line="440" w:lineRule="exact"/>
        <w:ind w:firstLineChars="171" w:firstLine="479"/>
        <w:jc w:val="left"/>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4</w:t>
      </w:r>
      <w:r w:rsidRPr="004C3A94">
        <w:rPr>
          <w:rFonts w:ascii="宋体" w:hAnsi="宋体" w:cs="宋体" w:hint="eastAsia"/>
          <w:sz w:val="28"/>
          <w:szCs w:val="28"/>
        </w:rPr>
        <w:t>）近五年承担横向课题人员经费累计达到</w:t>
      </w:r>
      <w:r w:rsidRPr="004C3A94">
        <w:rPr>
          <w:rFonts w:ascii="宋体" w:hAnsi="宋体" w:cs="宋体"/>
          <w:sz w:val="28"/>
          <w:szCs w:val="28"/>
        </w:rPr>
        <w:t>30</w:t>
      </w:r>
      <w:r w:rsidRPr="004C3A94">
        <w:rPr>
          <w:rFonts w:ascii="宋体" w:hAnsi="宋体" w:cs="宋体" w:hint="eastAsia"/>
          <w:sz w:val="28"/>
          <w:szCs w:val="28"/>
        </w:rPr>
        <w:t>万及以上（工学学科）或</w:t>
      </w:r>
      <w:r w:rsidRPr="004C3A94">
        <w:rPr>
          <w:rFonts w:ascii="宋体" w:hAnsi="宋体" w:cs="宋体"/>
          <w:sz w:val="28"/>
          <w:szCs w:val="28"/>
        </w:rPr>
        <w:t>15</w:t>
      </w:r>
      <w:r w:rsidRPr="004C3A94">
        <w:rPr>
          <w:rFonts w:ascii="宋体" w:hAnsi="宋体" w:cs="宋体" w:hint="eastAsia"/>
          <w:sz w:val="28"/>
          <w:szCs w:val="28"/>
        </w:rPr>
        <w:t>万及以上（理学、经管、艺术学科）或</w:t>
      </w:r>
      <w:r w:rsidRPr="004C3A94">
        <w:rPr>
          <w:rFonts w:ascii="宋体" w:hAnsi="宋体" w:cs="宋体"/>
          <w:sz w:val="28"/>
          <w:szCs w:val="28"/>
        </w:rPr>
        <w:t>8</w:t>
      </w:r>
      <w:r w:rsidRPr="004C3A94">
        <w:rPr>
          <w:rFonts w:ascii="宋体" w:hAnsi="宋体" w:cs="宋体" w:hint="eastAsia"/>
          <w:sz w:val="28"/>
          <w:szCs w:val="28"/>
        </w:rPr>
        <w:t>万及以上（文科）；</w:t>
      </w:r>
    </w:p>
    <w:p w:rsidR="00F16AD1" w:rsidRPr="004C3A94" w:rsidRDefault="00F16AD1" w:rsidP="00B26CEE">
      <w:pPr>
        <w:adjustRightInd w:val="0"/>
        <w:snapToGrid w:val="0"/>
        <w:spacing w:line="440" w:lineRule="exact"/>
        <w:ind w:firstLineChars="200" w:firstLine="560"/>
        <w:jc w:val="left"/>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5</w:t>
      </w:r>
      <w:r w:rsidRPr="004C3A94">
        <w:rPr>
          <w:rFonts w:ascii="宋体" w:hAnsi="宋体" w:cs="宋体" w:hint="eastAsia"/>
          <w:sz w:val="28"/>
          <w:szCs w:val="28"/>
        </w:rPr>
        <w:t>）近五年取得授权发明专利</w:t>
      </w:r>
      <w:r w:rsidRPr="004C3A94">
        <w:rPr>
          <w:rFonts w:ascii="宋体" w:hAnsi="宋体" w:cs="宋体"/>
          <w:sz w:val="28"/>
          <w:szCs w:val="28"/>
        </w:rPr>
        <w:t>1</w:t>
      </w:r>
      <w:r w:rsidRPr="004C3A94">
        <w:rPr>
          <w:rFonts w:ascii="宋体" w:hAnsi="宋体" w:cs="宋体" w:hint="eastAsia"/>
          <w:sz w:val="28"/>
          <w:szCs w:val="28"/>
        </w:rPr>
        <w:t>项及以上，或者取得软件、著作权</w:t>
      </w:r>
      <w:r w:rsidRPr="004C3A94">
        <w:rPr>
          <w:rFonts w:ascii="宋体" w:hAnsi="宋体" w:cs="宋体"/>
          <w:sz w:val="28"/>
          <w:szCs w:val="28"/>
        </w:rPr>
        <w:t>1</w:t>
      </w:r>
      <w:r w:rsidRPr="004C3A94">
        <w:rPr>
          <w:rFonts w:ascii="宋体" w:hAnsi="宋体" w:cs="宋体" w:hint="eastAsia"/>
          <w:sz w:val="28"/>
          <w:szCs w:val="28"/>
        </w:rPr>
        <w:t>项及以上；或者具有市级及以上获奖作品</w:t>
      </w:r>
      <w:r w:rsidRPr="004C3A94">
        <w:rPr>
          <w:rFonts w:ascii="宋体" w:hAnsi="宋体" w:cs="宋体"/>
          <w:sz w:val="28"/>
          <w:szCs w:val="28"/>
        </w:rPr>
        <w:t>1</w:t>
      </w:r>
      <w:r w:rsidRPr="004C3A94">
        <w:rPr>
          <w:rFonts w:ascii="宋体" w:hAnsi="宋体" w:cs="宋体" w:hint="eastAsia"/>
          <w:sz w:val="28"/>
          <w:szCs w:val="28"/>
        </w:rPr>
        <w:t>项及以上；</w:t>
      </w:r>
    </w:p>
    <w:p w:rsidR="00F16AD1" w:rsidRPr="004C3A94" w:rsidRDefault="00F16AD1" w:rsidP="00B26CEE">
      <w:pPr>
        <w:adjustRightInd w:val="0"/>
        <w:snapToGrid w:val="0"/>
        <w:spacing w:line="440" w:lineRule="exact"/>
        <w:ind w:firstLineChars="200" w:firstLine="560"/>
        <w:jc w:val="left"/>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6</w:t>
      </w:r>
      <w:r w:rsidRPr="004C3A94">
        <w:rPr>
          <w:rFonts w:ascii="宋体" w:hAnsi="宋体" w:cs="宋体" w:hint="eastAsia"/>
          <w:sz w:val="28"/>
          <w:szCs w:val="28"/>
        </w:rPr>
        <w:t>）指导学生获得国际性学科竞赛与国家级重要大赛全国奖项，省部级奖项的前三等次（以纳入中国高等教育学会</w:t>
      </w:r>
      <w:r w:rsidRPr="004C3A94">
        <w:rPr>
          <w:rFonts w:ascii="宋体" w:hAnsi="宋体" w:cs="宋体"/>
          <w:sz w:val="28"/>
          <w:szCs w:val="28"/>
        </w:rPr>
        <w:t>2017</w:t>
      </w:r>
      <w:r w:rsidRPr="004C3A94">
        <w:rPr>
          <w:rFonts w:ascii="宋体" w:hAnsi="宋体" w:cs="宋体" w:hint="eastAsia"/>
          <w:sz w:val="28"/>
          <w:szCs w:val="28"/>
        </w:rPr>
        <w:t>年〈中国高校创新人才培养暨学科竞赛评估结果〉中的</w:t>
      </w:r>
      <w:r w:rsidRPr="004C3A94">
        <w:rPr>
          <w:rFonts w:ascii="宋体" w:hAnsi="宋体" w:cs="宋体"/>
          <w:sz w:val="28"/>
          <w:szCs w:val="28"/>
        </w:rPr>
        <w:t>19</w:t>
      </w:r>
      <w:r w:rsidRPr="004C3A94">
        <w:rPr>
          <w:rFonts w:ascii="宋体" w:hAnsi="宋体" w:cs="宋体" w:hint="eastAsia"/>
          <w:sz w:val="28"/>
          <w:szCs w:val="28"/>
        </w:rPr>
        <w:t>项赛事为准）；</w:t>
      </w:r>
    </w:p>
    <w:p w:rsidR="00F16AD1" w:rsidRPr="004C3A94" w:rsidRDefault="00F16AD1" w:rsidP="00B26CEE">
      <w:pPr>
        <w:adjustRightInd w:val="0"/>
        <w:snapToGrid w:val="0"/>
        <w:spacing w:line="440" w:lineRule="exact"/>
        <w:ind w:firstLineChars="200" w:firstLine="560"/>
        <w:jc w:val="left"/>
        <w:rPr>
          <w:rFonts w:ascii="宋体" w:cs="Times New Roman"/>
          <w:color w:val="FF0000"/>
          <w:sz w:val="28"/>
          <w:szCs w:val="28"/>
        </w:rPr>
      </w:pPr>
      <w:r w:rsidRPr="004C3A94">
        <w:rPr>
          <w:rFonts w:ascii="宋体" w:hAnsi="宋体" w:cs="宋体" w:hint="eastAsia"/>
          <w:sz w:val="28"/>
          <w:szCs w:val="28"/>
        </w:rPr>
        <w:t>（</w:t>
      </w:r>
      <w:r w:rsidRPr="004C3A94">
        <w:rPr>
          <w:rFonts w:ascii="宋体" w:hAnsi="宋体" w:cs="宋体"/>
          <w:sz w:val="28"/>
          <w:szCs w:val="28"/>
        </w:rPr>
        <w:t>7</w:t>
      </w:r>
      <w:r w:rsidRPr="004C3A94">
        <w:rPr>
          <w:rFonts w:ascii="宋体" w:hAnsi="宋体" w:cs="宋体" w:hint="eastAsia"/>
          <w:sz w:val="28"/>
          <w:szCs w:val="28"/>
        </w:rPr>
        <w:t>）近五年被授予社会公认的人才称号。（参照上海高校分类评价指标〈应用技术型〉中的界定）；</w:t>
      </w:r>
    </w:p>
    <w:p w:rsidR="00F16AD1" w:rsidRPr="004C3A94" w:rsidRDefault="00F16AD1" w:rsidP="00B6550D">
      <w:pPr>
        <w:adjustRightInd w:val="0"/>
        <w:snapToGrid w:val="0"/>
        <w:spacing w:line="440" w:lineRule="exact"/>
        <w:ind w:left="480"/>
        <w:jc w:val="left"/>
        <w:rPr>
          <w:rFonts w:ascii="宋体" w:cs="Times New Roman"/>
          <w:sz w:val="28"/>
          <w:szCs w:val="28"/>
        </w:rPr>
      </w:pPr>
      <w:r w:rsidRPr="004C3A94">
        <w:rPr>
          <w:rFonts w:ascii="宋体" w:hAnsi="宋体" w:cs="宋体" w:hint="eastAsia"/>
          <w:sz w:val="28"/>
          <w:szCs w:val="28"/>
        </w:rPr>
        <w:lastRenderedPageBreak/>
        <w:t>（</w:t>
      </w:r>
      <w:r w:rsidRPr="004C3A94">
        <w:rPr>
          <w:rFonts w:ascii="宋体" w:hAnsi="宋体" w:cs="宋体"/>
          <w:sz w:val="28"/>
          <w:szCs w:val="28"/>
        </w:rPr>
        <w:t>8</w:t>
      </w:r>
      <w:r w:rsidRPr="004C3A94">
        <w:rPr>
          <w:rFonts w:ascii="宋体" w:hAnsi="宋体" w:cs="宋体" w:hint="eastAsia"/>
          <w:sz w:val="28"/>
          <w:szCs w:val="28"/>
        </w:rPr>
        <w:t>）参加实验室建设、指导学生实验实践工作且坐班满二年；</w:t>
      </w:r>
    </w:p>
    <w:p w:rsidR="00F16AD1" w:rsidRPr="004C3A94" w:rsidRDefault="00F16AD1" w:rsidP="00B6550D">
      <w:pPr>
        <w:adjustRightInd w:val="0"/>
        <w:snapToGrid w:val="0"/>
        <w:spacing w:line="440" w:lineRule="exact"/>
        <w:ind w:left="480"/>
        <w:jc w:val="left"/>
        <w:rPr>
          <w:rFonts w:ascii="宋体" w:cs="Times New Roman"/>
          <w:kern w:val="0"/>
          <w:sz w:val="28"/>
          <w:szCs w:val="28"/>
        </w:rPr>
      </w:pPr>
      <w:r w:rsidRPr="004C3A94">
        <w:rPr>
          <w:rFonts w:ascii="宋体" w:hAnsi="宋体" w:cs="宋体" w:hint="eastAsia"/>
          <w:sz w:val="28"/>
          <w:szCs w:val="28"/>
        </w:rPr>
        <w:t>（</w:t>
      </w:r>
      <w:r w:rsidRPr="004C3A94">
        <w:rPr>
          <w:rFonts w:ascii="宋体" w:hAnsi="宋体" w:cs="宋体"/>
          <w:sz w:val="28"/>
          <w:szCs w:val="28"/>
        </w:rPr>
        <w:t>9</w:t>
      </w:r>
      <w:r w:rsidRPr="004C3A94">
        <w:rPr>
          <w:rFonts w:ascii="宋体" w:hAnsi="宋体" w:cs="宋体" w:hint="eastAsia"/>
          <w:sz w:val="28"/>
          <w:szCs w:val="28"/>
        </w:rPr>
        <w:t>）新开综合性实践课程、理实一体化课程且督导评价良好。</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（四）建立“双师型”教师激励机制</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b/>
          <w:bCs/>
          <w:sz w:val="28"/>
          <w:szCs w:val="28"/>
        </w:rPr>
        <w:t>1.</w:t>
      </w:r>
      <w:r w:rsidRPr="004C3A94">
        <w:rPr>
          <w:rFonts w:ascii="宋体" w:hAnsi="宋体" w:cs="宋体" w:hint="eastAsia"/>
          <w:b/>
          <w:bCs/>
          <w:sz w:val="28"/>
          <w:szCs w:val="28"/>
        </w:rPr>
        <w:t>实行“学术假”制度。</w:t>
      </w:r>
      <w:r w:rsidRPr="004C3A94">
        <w:rPr>
          <w:rFonts w:ascii="宋体" w:hAnsi="宋体" w:cs="宋体" w:hint="eastAsia"/>
          <w:sz w:val="28"/>
          <w:szCs w:val="28"/>
        </w:rPr>
        <w:t>为教师提供较为集中的时间进行企业实践活动、对外学术交流和专项实践，增强教师自身的教学能力、科研能力、社会服务能力和国际交流合作能力，提高教师队伍质量。</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b/>
          <w:bCs/>
          <w:sz w:val="28"/>
          <w:szCs w:val="28"/>
        </w:rPr>
        <w:t>2.</w:t>
      </w:r>
      <w:r w:rsidRPr="004C3A94">
        <w:rPr>
          <w:rFonts w:ascii="宋体" w:hAnsi="宋体" w:cs="宋体" w:hint="eastAsia"/>
          <w:b/>
          <w:bCs/>
          <w:sz w:val="28"/>
          <w:szCs w:val="28"/>
        </w:rPr>
        <w:t>代替职称评聘中的企业实践项目。</w:t>
      </w:r>
      <w:r w:rsidRPr="004C3A94">
        <w:rPr>
          <w:rFonts w:ascii="宋体" w:hAnsi="宋体" w:cs="宋体" w:hint="eastAsia"/>
          <w:sz w:val="28"/>
          <w:szCs w:val="28"/>
        </w:rPr>
        <w:t>具有“双师型”认定资格的可代替一项企业实践项目；满足下列条件之一的可代替二项企业实践项目：</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w:t>
      </w:r>
      <w:r w:rsidRPr="004C3A94">
        <w:rPr>
          <w:rFonts w:ascii="宋体" w:hAnsi="宋体" w:cs="宋体"/>
          <w:kern w:val="0"/>
          <w:sz w:val="28"/>
          <w:szCs w:val="28"/>
        </w:rPr>
        <w:t>1</w:t>
      </w:r>
      <w:r w:rsidRPr="004C3A94">
        <w:rPr>
          <w:rFonts w:ascii="宋体" w:hAnsi="宋体" w:cs="宋体" w:hint="eastAsia"/>
          <w:kern w:val="0"/>
          <w:sz w:val="28"/>
          <w:szCs w:val="28"/>
        </w:rPr>
        <w:t>）取得人力资源和社会保障部门或其它行业主管部门颁发的与本专业相关的一级及以上技能资格证书或高级及以上技术资格证书；</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w:t>
      </w:r>
      <w:r w:rsidRPr="004C3A94">
        <w:rPr>
          <w:rFonts w:ascii="宋体" w:hAnsi="宋体" w:cs="宋体"/>
          <w:kern w:val="0"/>
          <w:sz w:val="28"/>
          <w:szCs w:val="28"/>
        </w:rPr>
        <w:t>2</w:t>
      </w:r>
      <w:r w:rsidRPr="004C3A94">
        <w:rPr>
          <w:rFonts w:ascii="宋体" w:hAnsi="宋体" w:cs="宋体" w:hint="eastAsia"/>
          <w:kern w:val="0"/>
          <w:sz w:val="28"/>
          <w:szCs w:val="28"/>
        </w:rPr>
        <w:t>）</w:t>
      </w:r>
      <w:r w:rsidRPr="004C3A94">
        <w:rPr>
          <w:rFonts w:ascii="宋体" w:hAnsi="宋体" w:cs="宋体" w:hint="eastAsia"/>
          <w:sz w:val="28"/>
          <w:szCs w:val="28"/>
        </w:rPr>
        <w:t>承担横向课题项目累计经费达到</w:t>
      </w:r>
      <w:r w:rsidRPr="004C3A94">
        <w:rPr>
          <w:rFonts w:ascii="宋体" w:hAnsi="宋体" w:cs="宋体"/>
          <w:sz w:val="28"/>
          <w:szCs w:val="28"/>
        </w:rPr>
        <w:t>4</w:t>
      </w:r>
      <w:r w:rsidRPr="004C3A94">
        <w:rPr>
          <w:rFonts w:ascii="宋体" w:cs="宋体"/>
          <w:sz w:val="28"/>
          <w:szCs w:val="28"/>
        </w:rPr>
        <w:t>00</w:t>
      </w:r>
      <w:r w:rsidRPr="004C3A94">
        <w:rPr>
          <w:rFonts w:ascii="宋体" w:hAnsi="宋体" w:cs="宋体" w:hint="eastAsia"/>
          <w:sz w:val="28"/>
          <w:szCs w:val="28"/>
        </w:rPr>
        <w:t>万元及以上，单项经费</w:t>
      </w:r>
      <w:r w:rsidRPr="004C3A94">
        <w:rPr>
          <w:rFonts w:ascii="宋体" w:hAnsi="宋体" w:cs="宋体"/>
          <w:sz w:val="28"/>
          <w:szCs w:val="28"/>
        </w:rPr>
        <w:t>100</w:t>
      </w:r>
      <w:r w:rsidRPr="004C3A94">
        <w:rPr>
          <w:rFonts w:ascii="宋体" w:hAnsi="宋体" w:cs="宋体" w:hint="eastAsia"/>
          <w:sz w:val="28"/>
          <w:szCs w:val="28"/>
        </w:rPr>
        <w:t>万元及以上（工学学科），或累计经费达到</w:t>
      </w:r>
      <w:r w:rsidRPr="004C3A94">
        <w:rPr>
          <w:rFonts w:ascii="宋体" w:hAnsi="宋体" w:cs="宋体"/>
          <w:sz w:val="28"/>
          <w:szCs w:val="28"/>
        </w:rPr>
        <w:t>200</w:t>
      </w:r>
      <w:r w:rsidRPr="004C3A94">
        <w:rPr>
          <w:rFonts w:ascii="宋体" w:hAnsi="宋体" w:cs="宋体" w:hint="eastAsia"/>
          <w:sz w:val="28"/>
          <w:szCs w:val="28"/>
        </w:rPr>
        <w:t>万元及以上，单项经费</w:t>
      </w:r>
      <w:r w:rsidRPr="004C3A94">
        <w:rPr>
          <w:rFonts w:ascii="宋体" w:hAnsi="宋体" w:cs="宋体"/>
          <w:sz w:val="28"/>
          <w:szCs w:val="28"/>
        </w:rPr>
        <w:t>5</w:t>
      </w:r>
      <w:r w:rsidRPr="004C3A94">
        <w:rPr>
          <w:rFonts w:ascii="宋体" w:cs="宋体"/>
          <w:sz w:val="28"/>
          <w:szCs w:val="28"/>
        </w:rPr>
        <w:t>0</w:t>
      </w:r>
      <w:r w:rsidRPr="004C3A94">
        <w:rPr>
          <w:rFonts w:ascii="宋体" w:hAnsi="宋体" w:cs="宋体" w:hint="eastAsia"/>
          <w:sz w:val="28"/>
          <w:szCs w:val="28"/>
        </w:rPr>
        <w:t>万元及以上（理学、经管、艺术学科），或累计经费达</w:t>
      </w:r>
      <w:r w:rsidRPr="004C3A94">
        <w:rPr>
          <w:rFonts w:ascii="宋体" w:hAnsi="宋体" w:cs="宋体"/>
          <w:sz w:val="28"/>
          <w:szCs w:val="28"/>
        </w:rPr>
        <w:t>100</w:t>
      </w:r>
      <w:r w:rsidRPr="004C3A94">
        <w:rPr>
          <w:rFonts w:ascii="宋体" w:hAnsi="宋体" w:cs="宋体" w:hint="eastAsia"/>
          <w:sz w:val="28"/>
          <w:szCs w:val="28"/>
        </w:rPr>
        <w:t>万元及以上，单项经费</w:t>
      </w:r>
      <w:r w:rsidRPr="004C3A94">
        <w:rPr>
          <w:rFonts w:ascii="宋体" w:hAnsi="宋体" w:cs="宋体"/>
          <w:sz w:val="28"/>
          <w:szCs w:val="28"/>
        </w:rPr>
        <w:t>25</w:t>
      </w:r>
      <w:r w:rsidRPr="004C3A94">
        <w:rPr>
          <w:rFonts w:ascii="宋体" w:hAnsi="宋体" w:cs="宋体" w:hint="eastAsia"/>
          <w:sz w:val="28"/>
          <w:szCs w:val="28"/>
        </w:rPr>
        <w:t>万元及以上（文科）；</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3</w:t>
      </w:r>
      <w:r w:rsidRPr="004C3A94">
        <w:rPr>
          <w:rFonts w:ascii="宋体" w:hAnsi="宋体" w:cs="宋体" w:hint="eastAsia"/>
          <w:sz w:val="28"/>
          <w:szCs w:val="28"/>
        </w:rPr>
        <w:t>）成果转化到校经费累计</w:t>
      </w:r>
      <w:r w:rsidRPr="004C3A94">
        <w:rPr>
          <w:rFonts w:ascii="宋体" w:hAnsi="宋体" w:cs="宋体"/>
          <w:sz w:val="28"/>
          <w:szCs w:val="28"/>
        </w:rPr>
        <w:t>5</w:t>
      </w:r>
      <w:r w:rsidRPr="004C3A94">
        <w:rPr>
          <w:rFonts w:ascii="宋体" w:cs="宋体"/>
          <w:sz w:val="28"/>
          <w:szCs w:val="28"/>
        </w:rPr>
        <w:t>0</w:t>
      </w:r>
      <w:r w:rsidRPr="004C3A94">
        <w:rPr>
          <w:rFonts w:ascii="宋体" w:hAnsi="宋体" w:cs="宋体" w:hint="eastAsia"/>
          <w:sz w:val="28"/>
          <w:szCs w:val="28"/>
        </w:rPr>
        <w:t>万元及以上；</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4</w:t>
      </w:r>
      <w:r w:rsidRPr="004C3A94">
        <w:rPr>
          <w:rFonts w:ascii="宋体" w:hAnsi="宋体" w:cs="宋体" w:hint="eastAsia"/>
          <w:sz w:val="28"/>
          <w:szCs w:val="28"/>
        </w:rPr>
        <w:t>）指导学生获得国际性学科竞赛与国家级重要大赛全国奖项的前二等次，省部级奖项的最高等次；（以纳入中国高等教育学会</w:t>
      </w:r>
      <w:r w:rsidRPr="004C3A94">
        <w:rPr>
          <w:rFonts w:ascii="宋体" w:hAnsi="宋体" w:cs="宋体"/>
          <w:sz w:val="28"/>
          <w:szCs w:val="28"/>
        </w:rPr>
        <w:t>2017</w:t>
      </w:r>
      <w:r w:rsidRPr="004C3A94">
        <w:rPr>
          <w:rFonts w:ascii="宋体" w:hAnsi="宋体" w:cs="宋体" w:hint="eastAsia"/>
          <w:sz w:val="28"/>
          <w:szCs w:val="28"/>
        </w:rPr>
        <w:t>年〈中国高校创新人才培养暨学科竞赛评估结果〉中的</w:t>
      </w:r>
      <w:r w:rsidRPr="004C3A94">
        <w:rPr>
          <w:rFonts w:ascii="宋体" w:hAnsi="宋体" w:cs="宋体"/>
          <w:sz w:val="28"/>
          <w:szCs w:val="28"/>
        </w:rPr>
        <w:t>19</w:t>
      </w:r>
      <w:r w:rsidRPr="004C3A94">
        <w:rPr>
          <w:rFonts w:ascii="宋体" w:hAnsi="宋体" w:cs="宋体" w:hint="eastAsia"/>
          <w:sz w:val="28"/>
          <w:szCs w:val="28"/>
        </w:rPr>
        <w:t>项赛事为准）</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5</w:t>
      </w:r>
      <w:r w:rsidRPr="004C3A94">
        <w:rPr>
          <w:rFonts w:ascii="宋体" w:hAnsi="宋体" w:cs="宋体" w:hint="eastAsia"/>
          <w:sz w:val="28"/>
          <w:szCs w:val="28"/>
        </w:rPr>
        <w:t>）被授予社会公认的人才称号。（参照上海高校分类评价指标〈应用技术型〉中的界定）</w:t>
      </w:r>
      <w:r>
        <w:rPr>
          <w:rFonts w:ascii="宋体" w:hAnsi="宋体" w:cs="宋体" w:hint="eastAsia"/>
          <w:sz w:val="28"/>
          <w:szCs w:val="28"/>
        </w:rPr>
        <w:t>；</w:t>
      </w:r>
    </w:p>
    <w:p w:rsidR="00F16AD1" w:rsidRPr="004C3A94" w:rsidRDefault="00F16AD1" w:rsidP="00B26CEE">
      <w:pPr>
        <w:widowControl/>
        <w:adjustRightInd w:val="0"/>
        <w:snapToGrid w:val="0"/>
        <w:spacing w:line="440" w:lineRule="exact"/>
        <w:ind w:firstLineChars="200" w:firstLine="562"/>
        <w:jc w:val="left"/>
        <w:rPr>
          <w:rFonts w:ascii="宋体" w:cs="Times New Roman"/>
          <w:kern w:val="0"/>
          <w:sz w:val="28"/>
          <w:szCs w:val="28"/>
        </w:rPr>
      </w:pPr>
      <w:r w:rsidRPr="004C3A94">
        <w:rPr>
          <w:rFonts w:ascii="宋体" w:hAnsi="宋体" w:cs="宋体"/>
          <w:b/>
          <w:bCs/>
          <w:sz w:val="28"/>
          <w:szCs w:val="28"/>
        </w:rPr>
        <w:t>3</w:t>
      </w:r>
      <w:r w:rsidRPr="004C3A94">
        <w:rPr>
          <w:rFonts w:ascii="宋体" w:cs="宋体"/>
          <w:b/>
          <w:bCs/>
          <w:sz w:val="28"/>
          <w:szCs w:val="28"/>
        </w:rPr>
        <w:t>.</w:t>
      </w:r>
      <w:r w:rsidRPr="004C3A94">
        <w:rPr>
          <w:rFonts w:ascii="宋体" w:hAnsi="宋体" w:cs="宋体" w:hint="eastAsia"/>
          <w:b/>
          <w:bCs/>
          <w:sz w:val="28"/>
          <w:szCs w:val="28"/>
        </w:rPr>
        <w:t>纳入岗位定级考量条件。</w:t>
      </w:r>
      <w:r w:rsidRPr="004C3A94">
        <w:rPr>
          <w:rFonts w:ascii="宋体" w:hAnsi="宋体" w:cs="宋体"/>
          <w:sz w:val="28"/>
          <w:szCs w:val="28"/>
        </w:rPr>
        <w:t>1980</w:t>
      </w:r>
      <w:r w:rsidRPr="004C3A94">
        <w:rPr>
          <w:rFonts w:ascii="宋体" w:hAnsi="宋体" w:cs="宋体" w:hint="eastAsia"/>
          <w:sz w:val="28"/>
          <w:szCs w:val="28"/>
        </w:rPr>
        <w:t>年</w:t>
      </w:r>
      <w:r w:rsidRPr="004C3A94">
        <w:rPr>
          <w:rFonts w:ascii="宋体" w:hAnsi="宋体" w:cs="宋体"/>
          <w:sz w:val="28"/>
          <w:szCs w:val="28"/>
        </w:rPr>
        <w:t>1</w:t>
      </w:r>
      <w:r w:rsidRPr="004C3A94">
        <w:rPr>
          <w:rFonts w:ascii="宋体" w:hAnsi="宋体" w:cs="宋体" w:hint="eastAsia"/>
          <w:sz w:val="28"/>
          <w:szCs w:val="28"/>
        </w:rPr>
        <w:t>月</w:t>
      </w:r>
      <w:r w:rsidRPr="004C3A94">
        <w:rPr>
          <w:rFonts w:ascii="宋体" w:hAnsi="宋体" w:cs="宋体"/>
          <w:sz w:val="28"/>
          <w:szCs w:val="28"/>
        </w:rPr>
        <w:t>1</w:t>
      </w:r>
      <w:r w:rsidRPr="004C3A94">
        <w:rPr>
          <w:rFonts w:ascii="宋体" w:hAnsi="宋体" w:cs="宋体" w:hint="eastAsia"/>
          <w:sz w:val="28"/>
          <w:szCs w:val="28"/>
        </w:rPr>
        <w:t>日之后出生的专业教师要申报上一级专业技术岗位必须获得“双师型”教师认定。</w:t>
      </w:r>
    </w:p>
    <w:p w:rsidR="00F16AD1" w:rsidRPr="004C3A94" w:rsidRDefault="00F16AD1" w:rsidP="00B26CEE">
      <w:pPr>
        <w:pStyle w:val="a3"/>
        <w:adjustRightInd w:val="0"/>
        <w:snapToGrid w:val="0"/>
        <w:spacing w:line="440" w:lineRule="exact"/>
        <w:ind w:firstLine="562"/>
        <w:rPr>
          <w:rFonts w:ascii="宋体" w:cs="Times New Roman"/>
          <w:sz w:val="28"/>
          <w:szCs w:val="28"/>
          <w:u w:val="single"/>
        </w:rPr>
      </w:pPr>
      <w:r w:rsidRPr="004C3A94">
        <w:rPr>
          <w:rFonts w:ascii="宋体" w:hAnsi="宋体" w:cs="宋体"/>
          <w:b/>
          <w:bCs/>
          <w:sz w:val="28"/>
          <w:szCs w:val="28"/>
        </w:rPr>
        <w:t>4</w:t>
      </w:r>
      <w:r w:rsidRPr="004C3A94">
        <w:rPr>
          <w:rFonts w:ascii="宋体" w:cs="宋体"/>
          <w:b/>
          <w:bCs/>
          <w:sz w:val="28"/>
          <w:szCs w:val="28"/>
        </w:rPr>
        <w:t>.</w:t>
      </w:r>
      <w:r w:rsidRPr="004C3A94">
        <w:rPr>
          <w:rFonts w:ascii="宋体" w:hAnsi="宋体" w:cs="宋体" w:hint="eastAsia"/>
          <w:b/>
          <w:bCs/>
          <w:sz w:val="28"/>
          <w:szCs w:val="28"/>
        </w:rPr>
        <w:t>给予一定的岗位补贴。</w:t>
      </w:r>
      <w:r w:rsidRPr="004C3A94">
        <w:rPr>
          <w:rFonts w:ascii="宋体" w:hAnsi="宋体" w:cs="宋体" w:hint="eastAsia"/>
          <w:sz w:val="28"/>
          <w:szCs w:val="28"/>
        </w:rPr>
        <w:t>给予“双师型”教师</w:t>
      </w:r>
      <w:r w:rsidRPr="004C3A94">
        <w:rPr>
          <w:rFonts w:ascii="宋体" w:hAnsi="宋体" w:cs="宋体"/>
          <w:kern w:val="0"/>
          <w:sz w:val="28"/>
          <w:szCs w:val="28"/>
        </w:rPr>
        <w:t>300</w:t>
      </w:r>
      <w:r w:rsidRPr="004C3A94">
        <w:rPr>
          <w:rFonts w:ascii="宋体" w:hAnsi="宋体" w:cs="宋体" w:hint="eastAsia"/>
          <w:kern w:val="0"/>
          <w:sz w:val="28"/>
          <w:szCs w:val="28"/>
        </w:rPr>
        <w:t>元</w:t>
      </w:r>
      <w:r w:rsidRPr="004C3A94">
        <w:rPr>
          <w:rFonts w:ascii="宋体" w:hAnsi="宋体" w:cs="宋体"/>
          <w:kern w:val="0"/>
          <w:sz w:val="28"/>
          <w:szCs w:val="28"/>
        </w:rPr>
        <w:t>/</w:t>
      </w:r>
      <w:r w:rsidRPr="004C3A94">
        <w:rPr>
          <w:rFonts w:ascii="宋体" w:hAnsi="宋体" w:cs="宋体" w:hint="eastAsia"/>
          <w:kern w:val="0"/>
          <w:sz w:val="28"/>
          <w:szCs w:val="28"/>
        </w:rPr>
        <w:t>月的补贴。</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（五）加强兼职教师队伍建设，建立规范化管理体系</w:t>
      </w:r>
    </w:p>
    <w:p w:rsidR="00F16AD1" w:rsidRPr="004C3A94" w:rsidRDefault="00F16AD1" w:rsidP="00B26CEE">
      <w:pPr>
        <w:adjustRightInd w:val="0"/>
        <w:snapToGrid w:val="0"/>
        <w:spacing w:line="440" w:lineRule="exact"/>
        <w:ind w:firstLineChars="200" w:firstLine="562"/>
        <w:jc w:val="left"/>
        <w:rPr>
          <w:rFonts w:ascii="宋体" w:cs="Times New Roman"/>
          <w:sz w:val="28"/>
          <w:szCs w:val="28"/>
        </w:rPr>
      </w:pPr>
      <w:r w:rsidRPr="004C3A94">
        <w:rPr>
          <w:rFonts w:ascii="宋体" w:hAnsi="宋体" w:cs="宋体"/>
          <w:b/>
          <w:bCs/>
          <w:sz w:val="28"/>
          <w:szCs w:val="28"/>
        </w:rPr>
        <w:t>1.</w:t>
      </w:r>
      <w:r w:rsidRPr="004C3A94">
        <w:rPr>
          <w:rFonts w:ascii="宋体" w:hAnsi="宋体" w:cs="宋体" w:hint="eastAsia"/>
          <w:b/>
          <w:bCs/>
          <w:sz w:val="28"/>
          <w:szCs w:val="28"/>
        </w:rPr>
        <w:t>建立稳定的专兼职教师队伍。</w:t>
      </w:r>
      <w:r w:rsidRPr="004C3A94">
        <w:rPr>
          <w:rFonts w:ascii="宋体" w:hAnsi="宋体" w:cs="宋体" w:hint="eastAsia"/>
          <w:sz w:val="28"/>
          <w:szCs w:val="28"/>
        </w:rPr>
        <w:t>充分利用校外的各类人才资源，加强校企深度融合，建立兼职教师的人才资源库。把兼职教师队伍建设纳入二级教学科研单位和教学团队考核中，每个专业来自企业、行业的兼职教师不少于</w:t>
      </w:r>
      <w:r w:rsidRPr="004C3A94">
        <w:rPr>
          <w:rFonts w:ascii="宋体" w:hAnsi="宋体" w:cs="宋体"/>
          <w:sz w:val="28"/>
          <w:szCs w:val="28"/>
        </w:rPr>
        <w:t>2</w:t>
      </w:r>
      <w:r w:rsidRPr="004C3A94">
        <w:rPr>
          <w:rFonts w:ascii="宋体" w:hAnsi="宋体" w:cs="宋体" w:hint="eastAsia"/>
          <w:sz w:val="28"/>
          <w:szCs w:val="28"/>
        </w:rPr>
        <w:t>名。</w:t>
      </w:r>
    </w:p>
    <w:p w:rsidR="00F16AD1" w:rsidRPr="004C3A94" w:rsidRDefault="00F16AD1" w:rsidP="00B26CEE">
      <w:pPr>
        <w:adjustRightInd w:val="0"/>
        <w:snapToGrid w:val="0"/>
        <w:spacing w:line="440" w:lineRule="exact"/>
        <w:ind w:firstLineChars="200" w:firstLine="560"/>
        <w:jc w:val="left"/>
        <w:rPr>
          <w:rFonts w:ascii="宋体" w:cs="Times New Roman"/>
          <w:sz w:val="28"/>
          <w:szCs w:val="28"/>
        </w:rPr>
      </w:pPr>
      <w:r w:rsidRPr="004C3A94">
        <w:rPr>
          <w:rFonts w:ascii="宋体" w:hAnsi="宋体" w:cs="宋体" w:hint="eastAsia"/>
          <w:sz w:val="28"/>
          <w:szCs w:val="28"/>
        </w:rPr>
        <w:lastRenderedPageBreak/>
        <w:t>加强对兼职教师的育德能力和教育教学能力的培养，依托教师教学发展中心，定期开展教育教学培训和活动，促进教师更新教学理念、掌握必要的教育、信息技术和教学技能，提升教育教学能力。</w:t>
      </w:r>
    </w:p>
    <w:p w:rsidR="00F16AD1" w:rsidRDefault="00F16AD1" w:rsidP="00B26CEE">
      <w:pPr>
        <w:adjustRightInd w:val="0"/>
        <w:snapToGrid w:val="0"/>
        <w:spacing w:line="440" w:lineRule="exact"/>
        <w:ind w:firstLineChars="200" w:firstLine="562"/>
        <w:jc w:val="left"/>
        <w:rPr>
          <w:rFonts w:ascii="宋体" w:cs="Times New Roman"/>
          <w:sz w:val="28"/>
          <w:szCs w:val="28"/>
        </w:rPr>
      </w:pPr>
      <w:r w:rsidRPr="004C3A94">
        <w:rPr>
          <w:rFonts w:ascii="宋体" w:hAnsi="宋体" w:cs="宋体"/>
          <w:b/>
          <w:bCs/>
          <w:sz w:val="28"/>
          <w:szCs w:val="28"/>
        </w:rPr>
        <w:t>2.</w:t>
      </w:r>
      <w:r w:rsidRPr="004C3A94">
        <w:rPr>
          <w:rFonts w:ascii="宋体" w:hAnsi="宋体" w:cs="宋体" w:hint="eastAsia"/>
          <w:b/>
          <w:bCs/>
          <w:sz w:val="28"/>
          <w:szCs w:val="28"/>
        </w:rPr>
        <w:t>完善兼职教师管理办法。</w:t>
      </w:r>
      <w:r w:rsidRPr="004C3A94">
        <w:rPr>
          <w:rFonts w:ascii="宋体" w:hAnsi="宋体" w:cs="宋体" w:hint="eastAsia"/>
          <w:sz w:val="28"/>
          <w:szCs w:val="28"/>
        </w:rPr>
        <w:t>规范和完善学校兼职教师聘用制度，实施聘前审核、签订聘期任务书、聘期结束考核等管理措施，把兼职教师作为学校师资队伍的重要组成部分，将兼职教师的工作情况纳入学校教育教学的管理和监督体系内；根据实际需要为兼职教师配备校内在职教师合作伙伴，建立专职教师与兼职教师的交流平台，共同完成教学、课程建设等任务，确保兼职教师的工作质量。加强兼职教师的聘期考核，建立退出机制，通过对兼职教师的思想政治考察以及教育教学、科研等方面的考核来决定是否继续聘用。</w:t>
      </w:r>
    </w:p>
    <w:p w:rsidR="00F16AD1" w:rsidRDefault="00F16AD1" w:rsidP="00B26CEE">
      <w:pPr>
        <w:adjustRightInd w:val="0"/>
        <w:snapToGrid w:val="0"/>
        <w:spacing w:line="440" w:lineRule="exact"/>
        <w:ind w:firstLineChars="200" w:firstLine="560"/>
        <w:jc w:val="left"/>
        <w:rPr>
          <w:rFonts w:ascii="宋体" w:cs="Times New Roman"/>
          <w:sz w:val="28"/>
          <w:szCs w:val="28"/>
        </w:rPr>
      </w:pPr>
    </w:p>
    <w:p w:rsidR="00F16AD1" w:rsidRPr="004C3A94" w:rsidRDefault="00F16AD1" w:rsidP="00BB3A5D">
      <w:pPr>
        <w:adjustRightInd w:val="0"/>
        <w:snapToGrid w:val="0"/>
        <w:spacing w:line="440" w:lineRule="exact"/>
        <w:ind w:firstLineChars="200" w:firstLine="560"/>
        <w:jc w:val="left"/>
        <w:rPr>
          <w:rFonts w:ascii="宋体" w:cs="Times New Roman"/>
          <w:sz w:val="28"/>
          <w:szCs w:val="28"/>
        </w:rPr>
      </w:pPr>
      <w:r>
        <w:rPr>
          <w:rFonts w:ascii="宋体" w:hAnsi="宋体" w:cs="宋体"/>
          <w:sz w:val="28"/>
          <w:szCs w:val="28"/>
        </w:rPr>
        <w:t xml:space="preserve">                                2018</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p>
    <w:sectPr w:rsidR="00F16AD1" w:rsidRPr="004C3A94" w:rsidSect="001559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A87" w:rsidRDefault="00880A87" w:rsidP="00AF2DAF">
      <w:pPr>
        <w:rPr>
          <w:rFonts w:cs="Times New Roman"/>
        </w:rPr>
      </w:pPr>
      <w:r>
        <w:rPr>
          <w:rFonts w:cs="Times New Roman"/>
        </w:rPr>
        <w:separator/>
      </w:r>
    </w:p>
  </w:endnote>
  <w:endnote w:type="continuationSeparator" w:id="1">
    <w:p w:rsidR="00880A87" w:rsidRDefault="00880A87" w:rsidP="00AF2DA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D1" w:rsidRDefault="00A70A9C" w:rsidP="00F87AD0">
    <w:pPr>
      <w:pStyle w:val="a6"/>
      <w:framePr w:wrap="auto" w:vAnchor="text" w:hAnchor="margin" w:xAlign="right" w:y="1"/>
      <w:rPr>
        <w:rStyle w:val="a8"/>
        <w:rFonts w:cs="Times New Roman"/>
      </w:rPr>
    </w:pPr>
    <w:r>
      <w:rPr>
        <w:rStyle w:val="a8"/>
      </w:rPr>
      <w:fldChar w:fldCharType="begin"/>
    </w:r>
    <w:r w:rsidR="00F16AD1">
      <w:rPr>
        <w:rStyle w:val="a8"/>
      </w:rPr>
      <w:instrText xml:space="preserve">PAGE  </w:instrText>
    </w:r>
    <w:r>
      <w:rPr>
        <w:rStyle w:val="a8"/>
      </w:rPr>
      <w:fldChar w:fldCharType="separate"/>
    </w:r>
    <w:r w:rsidR="00EE5139">
      <w:rPr>
        <w:rStyle w:val="a8"/>
        <w:noProof/>
      </w:rPr>
      <w:t>4</w:t>
    </w:r>
    <w:r>
      <w:rPr>
        <w:rStyle w:val="a8"/>
      </w:rPr>
      <w:fldChar w:fldCharType="end"/>
    </w:r>
  </w:p>
  <w:p w:rsidR="00F16AD1" w:rsidRDefault="00F16AD1" w:rsidP="00551A6D">
    <w:pPr>
      <w:pStyle w:val="a6"/>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A87" w:rsidRDefault="00880A87" w:rsidP="00AF2DAF">
      <w:pPr>
        <w:rPr>
          <w:rFonts w:cs="Times New Roman"/>
        </w:rPr>
      </w:pPr>
      <w:r>
        <w:rPr>
          <w:rFonts w:cs="Times New Roman"/>
        </w:rPr>
        <w:separator/>
      </w:r>
    </w:p>
  </w:footnote>
  <w:footnote w:type="continuationSeparator" w:id="1">
    <w:p w:rsidR="00880A87" w:rsidRDefault="00880A87" w:rsidP="00AF2DA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12039"/>
    <w:multiLevelType w:val="hybridMultilevel"/>
    <w:tmpl w:val="E6A8777C"/>
    <w:lvl w:ilvl="0" w:tplc="17A6A0D0">
      <w:start w:val="1"/>
      <w:numFmt w:val="decimal"/>
      <w:lvlText w:val="（%1）"/>
      <w:lvlJc w:val="left"/>
      <w:pPr>
        <w:ind w:left="1560" w:hanging="10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44E07F73"/>
    <w:multiLevelType w:val="hybridMultilevel"/>
    <w:tmpl w:val="37761A6E"/>
    <w:lvl w:ilvl="0" w:tplc="D8EC62D0">
      <w:start w:val="1"/>
      <w:numFmt w:val="decimal"/>
      <w:lvlText w:val="%1、"/>
      <w:lvlJc w:val="left"/>
      <w:pPr>
        <w:ind w:left="786" w:hanging="360"/>
      </w:pPr>
      <w:rPr>
        <w:rFonts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1042"/>
    <w:rsid w:val="00010EFD"/>
    <w:rsid w:val="0001430F"/>
    <w:rsid w:val="000405B1"/>
    <w:rsid w:val="00051F69"/>
    <w:rsid w:val="00064F03"/>
    <w:rsid w:val="00072BB8"/>
    <w:rsid w:val="000C0B81"/>
    <w:rsid w:val="00155996"/>
    <w:rsid w:val="00171921"/>
    <w:rsid w:val="00180D9C"/>
    <w:rsid w:val="001D09E2"/>
    <w:rsid w:val="001F22DD"/>
    <w:rsid w:val="00226E48"/>
    <w:rsid w:val="002D172C"/>
    <w:rsid w:val="002D39B5"/>
    <w:rsid w:val="002E4751"/>
    <w:rsid w:val="00303F4F"/>
    <w:rsid w:val="00311E80"/>
    <w:rsid w:val="00325981"/>
    <w:rsid w:val="00337272"/>
    <w:rsid w:val="00340A5E"/>
    <w:rsid w:val="00353BCB"/>
    <w:rsid w:val="003669E3"/>
    <w:rsid w:val="00372523"/>
    <w:rsid w:val="003B668B"/>
    <w:rsid w:val="004345BA"/>
    <w:rsid w:val="00491F98"/>
    <w:rsid w:val="004A6479"/>
    <w:rsid w:val="004C3A94"/>
    <w:rsid w:val="004C587F"/>
    <w:rsid w:val="005224E8"/>
    <w:rsid w:val="0053761D"/>
    <w:rsid w:val="0054452C"/>
    <w:rsid w:val="00551A6D"/>
    <w:rsid w:val="00552A3A"/>
    <w:rsid w:val="00566B31"/>
    <w:rsid w:val="00584811"/>
    <w:rsid w:val="005A630C"/>
    <w:rsid w:val="005B4FA5"/>
    <w:rsid w:val="005B7B42"/>
    <w:rsid w:val="005C3233"/>
    <w:rsid w:val="005E6C33"/>
    <w:rsid w:val="005F76FB"/>
    <w:rsid w:val="00621042"/>
    <w:rsid w:val="00624DB8"/>
    <w:rsid w:val="00644A07"/>
    <w:rsid w:val="00647FE3"/>
    <w:rsid w:val="00654661"/>
    <w:rsid w:val="00657C2E"/>
    <w:rsid w:val="00664F91"/>
    <w:rsid w:val="00673529"/>
    <w:rsid w:val="0068663C"/>
    <w:rsid w:val="006B279E"/>
    <w:rsid w:val="006D1B8D"/>
    <w:rsid w:val="006E5042"/>
    <w:rsid w:val="006F52AA"/>
    <w:rsid w:val="00704A3B"/>
    <w:rsid w:val="00727335"/>
    <w:rsid w:val="00733FDE"/>
    <w:rsid w:val="00744512"/>
    <w:rsid w:val="00766E38"/>
    <w:rsid w:val="007764D7"/>
    <w:rsid w:val="00791995"/>
    <w:rsid w:val="007B4D4E"/>
    <w:rsid w:val="007D2215"/>
    <w:rsid w:val="007D311D"/>
    <w:rsid w:val="007D44FB"/>
    <w:rsid w:val="008171CA"/>
    <w:rsid w:val="00824B99"/>
    <w:rsid w:val="0087429A"/>
    <w:rsid w:val="00880A87"/>
    <w:rsid w:val="00886C4E"/>
    <w:rsid w:val="008B0F68"/>
    <w:rsid w:val="008B449A"/>
    <w:rsid w:val="008B4F8D"/>
    <w:rsid w:val="008D1561"/>
    <w:rsid w:val="008F2914"/>
    <w:rsid w:val="00900CC7"/>
    <w:rsid w:val="00933987"/>
    <w:rsid w:val="00977FDD"/>
    <w:rsid w:val="00992FB4"/>
    <w:rsid w:val="009A2945"/>
    <w:rsid w:val="009B5B83"/>
    <w:rsid w:val="009D5755"/>
    <w:rsid w:val="00A20EDF"/>
    <w:rsid w:val="00A54C50"/>
    <w:rsid w:val="00A70A9C"/>
    <w:rsid w:val="00A82944"/>
    <w:rsid w:val="00A962E0"/>
    <w:rsid w:val="00AE1FA1"/>
    <w:rsid w:val="00AF2DAF"/>
    <w:rsid w:val="00B12F16"/>
    <w:rsid w:val="00B26CEE"/>
    <w:rsid w:val="00B45B39"/>
    <w:rsid w:val="00B6550D"/>
    <w:rsid w:val="00B83B1B"/>
    <w:rsid w:val="00BA09F4"/>
    <w:rsid w:val="00BA199B"/>
    <w:rsid w:val="00BB3A5D"/>
    <w:rsid w:val="00BD1682"/>
    <w:rsid w:val="00C00568"/>
    <w:rsid w:val="00C1710B"/>
    <w:rsid w:val="00C7342C"/>
    <w:rsid w:val="00D342E6"/>
    <w:rsid w:val="00D45ED4"/>
    <w:rsid w:val="00D53DFA"/>
    <w:rsid w:val="00DA7516"/>
    <w:rsid w:val="00DD235C"/>
    <w:rsid w:val="00DF1E07"/>
    <w:rsid w:val="00E013E5"/>
    <w:rsid w:val="00E313D8"/>
    <w:rsid w:val="00EA31C8"/>
    <w:rsid w:val="00EA47C2"/>
    <w:rsid w:val="00EA5C2D"/>
    <w:rsid w:val="00ED0851"/>
    <w:rsid w:val="00EE5139"/>
    <w:rsid w:val="00F16AD1"/>
    <w:rsid w:val="00F87AD0"/>
    <w:rsid w:val="00FA3645"/>
    <w:rsid w:val="00FB18EA"/>
    <w:rsid w:val="00FC03F1"/>
    <w:rsid w:val="00FD6252"/>
    <w:rsid w:val="00FD64B4"/>
    <w:rsid w:val="00FE4E96"/>
    <w:rsid w:val="00FF0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96"/>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199B"/>
    <w:pPr>
      <w:ind w:firstLineChars="200" w:firstLine="420"/>
    </w:pPr>
  </w:style>
  <w:style w:type="character" w:styleId="a4">
    <w:name w:val="Emphasis"/>
    <w:basedOn w:val="a0"/>
    <w:uiPriority w:val="99"/>
    <w:qFormat/>
    <w:rsid w:val="00051F69"/>
    <w:rPr>
      <w:i/>
      <w:iCs/>
    </w:rPr>
  </w:style>
  <w:style w:type="paragraph" w:styleId="a5">
    <w:name w:val="header"/>
    <w:basedOn w:val="a"/>
    <w:link w:val="Char"/>
    <w:uiPriority w:val="99"/>
    <w:rsid w:val="00AF2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AF2DAF"/>
    <w:rPr>
      <w:sz w:val="18"/>
      <w:szCs w:val="18"/>
    </w:rPr>
  </w:style>
  <w:style w:type="paragraph" w:styleId="a6">
    <w:name w:val="footer"/>
    <w:basedOn w:val="a"/>
    <w:link w:val="Char0"/>
    <w:uiPriority w:val="99"/>
    <w:rsid w:val="00AF2DAF"/>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AF2DAF"/>
    <w:rPr>
      <w:sz w:val="18"/>
      <w:szCs w:val="18"/>
    </w:rPr>
  </w:style>
  <w:style w:type="paragraph" w:styleId="a7">
    <w:name w:val="Balloon Text"/>
    <w:basedOn w:val="a"/>
    <w:link w:val="Char1"/>
    <w:uiPriority w:val="99"/>
    <w:semiHidden/>
    <w:rsid w:val="00AF2DAF"/>
    <w:rPr>
      <w:sz w:val="18"/>
      <w:szCs w:val="18"/>
    </w:rPr>
  </w:style>
  <w:style w:type="character" w:customStyle="1" w:styleId="Char1">
    <w:name w:val="批注框文本 Char"/>
    <w:basedOn w:val="a0"/>
    <w:link w:val="a7"/>
    <w:uiPriority w:val="99"/>
    <w:semiHidden/>
    <w:locked/>
    <w:rsid w:val="00AF2DAF"/>
    <w:rPr>
      <w:sz w:val="18"/>
      <w:szCs w:val="18"/>
    </w:rPr>
  </w:style>
  <w:style w:type="character" w:styleId="a8">
    <w:name w:val="page number"/>
    <w:basedOn w:val="a0"/>
    <w:uiPriority w:val="99"/>
    <w:rsid w:val="00551A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505</Words>
  <Characters>2882</Characters>
  <Application>Microsoft Office Word</Application>
  <DocSecurity>0</DocSecurity>
  <Lines>24</Lines>
  <Paragraphs>6</Paragraphs>
  <ScaleCrop>false</ScaleCrop>
  <Company>Microsoft</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上海第二工业大学关于加强双师型教师队伍建设的实施意见</dc:title>
  <dc:subject/>
  <dc:creator>lenovo</dc:creator>
  <cp:keywords/>
  <dc:description/>
  <cp:lastModifiedBy>微软用户</cp:lastModifiedBy>
  <cp:revision>2</cp:revision>
  <cp:lastPrinted>2018-05-16T05:37:00Z</cp:lastPrinted>
  <dcterms:created xsi:type="dcterms:W3CDTF">2019-11-09T01:28:00Z</dcterms:created>
  <dcterms:modified xsi:type="dcterms:W3CDTF">2019-11-09T01:28:00Z</dcterms:modified>
</cp:coreProperties>
</file>