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sz w:val="24"/>
          <w:szCs w:val="24"/>
        </w:rPr>
        <w:t>附件2：</w:t>
      </w:r>
      <w:r>
        <w:rPr>
          <w:rFonts w:ascii="宋体" w:hAnsi="宋体"/>
          <w:sz w:val="24"/>
          <w:szCs w:val="24"/>
        </w:rPr>
        <w:t xml:space="preserve">              </w:t>
      </w:r>
    </w:p>
    <w:p>
      <w:pPr>
        <w:adjustRightInd w:val="0"/>
        <w:snapToGrid w:val="0"/>
        <w:spacing w:line="360" w:lineRule="auto"/>
        <w:ind w:firstLine="562" w:firstLineChars="200"/>
        <w:jc w:val="center"/>
        <w:rPr>
          <w:rFonts w:ascii="宋体" w:hAnsi="宋体"/>
          <w:b/>
          <w:sz w:val="28"/>
          <w:szCs w:val="28"/>
        </w:rPr>
      </w:pPr>
      <w:bookmarkStart w:id="0" w:name="_GoBack"/>
      <w:r>
        <w:rPr>
          <w:rFonts w:hint="eastAsia" w:ascii="宋体" w:hAnsi="宋体"/>
          <w:b/>
          <w:sz w:val="28"/>
          <w:szCs w:val="28"/>
          <w:lang w:val="en-US" w:eastAsia="zh-CN"/>
        </w:rPr>
        <w:t>2023年上海第二工业大学青年教师教学竞赛暨</w:t>
      </w:r>
      <w:r>
        <w:rPr>
          <w:rFonts w:hint="eastAsia" w:ascii="宋体" w:hAnsi="宋体"/>
          <w:b/>
          <w:sz w:val="28"/>
          <w:szCs w:val="28"/>
        </w:rPr>
        <w:t>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六</w:t>
      </w:r>
      <w:r>
        <w:rPr>
          <w:rFonts w:hint="eastAsia" w:ascii="宋体" w:hAnsi="宋体"/>
          <w:b/>
          <w:sz w:val="28"/>
          <w:szCs w:val="28"/>
        </w:rPr>
        <w:t>届上海高校青年教师教学竞赛选拔赛</w:t>
      </w:r>
      <w:bookmarkEnd w:id="0"/>
    </w:p>
    <w:p>
      <w:pPr>
        <w:adjustRightInd w:val="0"/>
        <w:snapToGrid w:val="0"/>
        <w:spacing w:line="360" w:lineRule="auto"/>
        <w:ind w:firstLine="562" w:firstLineChars="200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实施方案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一、竞赛学科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竞赛学科分设七个组别：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第一组：人文科学（含01哲学、05文学、06历史学）；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第二组：社会科学（含02经济学、0301法学、0302政治学、 0303社会学、0304民族学、04教育学、12管理学、13艺术学）；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三组：思想政治理论课专项（含“习近平新时代中国特色社会主义思想概论”“马克思主义基本原理”“毛泽东思想和中国特色社会主义理论体系概论”“中国近现代史纲要”“思想道德与法治”“形势与政策”“新时代中国特色社会主义理论与实践研究”“中国马克思主义与当代”等）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第四组：自然科学基础学科（含07理学）；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第五组：自然科学应用学科（含08工学、09农学）；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第六组：高职高专综合学科。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二、计分办法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本次</w:t>
      </w:r>
      <w:r>
        <w:rPr>
          <w:rFonts w:hint="eastAsia" w:ascii="宋体" w:hAnsi="宋体"/>
          <w:sz w:val="24"/>
          <w:szCs w:val="24"/>
        </w:rPr>
        <w:t>竞赛由教学设计、课堂教学和教学反思三部分组成，成绩评定采用百分制，三者权重分别为20%、 75%、5%。计算方式：教学设计20分+课堂教学75分+教学反思5分=100分。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三、竞赛内容及方法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（一）教学设计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参赛教师需提交以下材料：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参赛课程的教学大纲；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参赛课程</w:t>
      </w: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color w:val="FF0000"/>
          <w:sz w:val="24"/>
          <w:szCs w:val="24"/>
        </w:rPr>
        <w:t>0个学时</w:t>
      </w:r>
      <w:r>
        <w:rPr>
          <w:rFonts w:hint="eastAsia" w:ascii="宋体" w:hAnsi="宋体"/>
          <w:sz w:val="24"/>
          <w:szCs w:val="24"/>
        </w:rPr>
        <w:t>的教学设计，主要包括题目、教学目的、教学思想、教学分析（内容、重难点）、教学方法和策略以及教学安排等；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参赛课程</w:t>
      </w:r>
      <w:r>
        <w:rPr>
          <w:rFonts w:hint="eastAsia" w:ascii="宋体" w:hAnsi="宋体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</w:rPr>
        <w:t>0个教学节段的目录（范例见附件2-1）；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参赛课程</w:t>
      </w:r>
      <w:r>
        <w:rPr>
          <w:rFonts w:hint="eastAsia" w:ascii="宋体" w:hAnsi="宋体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sz w:val="24"/>
          <w:szCs w:val="24"/>
        </w:rPr>
        <w:t>个学时</w:t>
      </w:r>
      <w:r>
        <w:rPr>
          <w:rFonts w:hint="eastAsia" w:ascii="宋体" w:hAnsi="宋体"/>
          <w:sz w:val="24"/>
          <w:szCs w:val="24"/>
          <w:lang w:val="en-US" w:eastAsia="zh-CN"/>
        </w:rPr>
        <w:t>中选择</w:t>
      </w: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color w:val="FF0000"/>
          <w:sz w:val="24"/>
          <w:szCs w:val="24"/>
        </w:rPr>
        <w:t>个</w:t>
      </w:r>
      <w:r>
        <w:rPr>
          <w:rFonts w:hint="eastAsia" w:ascii="宋体" w:hAnsi="宋体"/>
          <w:sz w:val="24"/>
          <w:szCs w:val="24"/>
        </w:rPr>
        <w:t>相对应的课堂教学节段的PPT</w:t>
      </w: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现场赛将在这5个节段中随机抽取）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具体评分标准见附件2-2。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（二）课堂教学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课堂教学时间为20分钟。评委主要从教学内容、教学组织、教学语言与教态、教学特色四个方面进行考评。竞赛由承办单位组织青年教师观摩，参赛选手面对评委和观众进行课堂教学。参赛选手可根据课程需要，携带教学模型、挂图等必要的教具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具体评分标准见附件2-3。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（三）教学反思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参赛选手结束课堂教学环节后，结合本节段课堂教学实际，从教学理念、教学方法和教学过程三方面着手，现场进行5分钟的教学反思，要求联系实际、思路清晰、观点明确、表达流畅。不允许用赛前准备的书面或电子资料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具体评分标准见附件2-4。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（四）注意事项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选手参赛课程的课堂讲授学时不得少于2个学分（含2个学分）；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“教学节段”特指课堂教学20分钟所需要的教学内容；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选手提交的教学大纲、</w:t>
      </w:r>
      <w:r>
        <w:rPr>
          <w:rFonts w:hint="eastAsia" w:ascii="宋体" w:hAnsi="宋体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</w:rPr>
        <w:t xml:space="preserve">0个学时的教学设计、与学时对应的 </w:t>
      </w:r>
      <w:r>
        <w:rPr>
          <w:rFonts w:hint="eastAsia" w:ascii="宋体" w:hAnsi="宋体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</w:rPr>
        <w:t>0个教学节段的目录、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个教学节段的PPT请用白色A4纸打印汇编成册（一式一份），其中每页打印PPT幻灯片二至六幅。纸质材料册备查用，杜绝过度装帧，以简朴为宜。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参赛选手在课堂教学环节以及提交的参赛材料中不得出现选手姓名、学院等相关信息，一经查实，参赛成绩视为无效。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五、竞赛时间、地点及要求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（一）竞赛时间、地点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竞赛时间：</w:t>
      </w:r>
      <w:r>
        <w:rPr>
          <w:rFonts w:ascii="宋体" w:hAnsi="宋体"/>
          <w:sz w:val="24"/>
          <w:szCs w:val="24"/>
        </w:rPr>
        <w:t>20</w:t>
      </w:r>
      <w:r>
        <w:rPr>
          <w:rFonts w:hint="eastAsia"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下旬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地点：校内。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具体时间、地点另行通知。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（二）材料提交要求</w:t>
      </w:r>
    </w:p>
    <w:p>
      <w:pPr>
        <w:tabs>
          <w:tab w:val="left" w:pos="5940"/>
        </w:tabs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>2023年10</w:t>
      </w:r>
      <w:r>
        <w:rPr>
          <w:rFonts w:hint="eastAsia" w:ascii="宋体" w:hAnsi="宋体"/>
          <w:color w:val="FF0000"/>
          <w:sz w:val="24"/>
          <w:szCs w:val="24"/>
        </w:rPr>
        <w:t>月</w:t>
      </w: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>11</w:t>
      </w:r>
      <w:r>
        <w:rPr>
          <w:rFonts w:hint="eastAsia" w:ascii="宋体" w:hAnsi="宋体"/>
          <w:color w:val="FF0000"/>
          <w:sz w:val="24"/>
          <w:szCs w:val="24"/>
        </w:rPr>
        <w:t>日</w:t>
      </w:r>
      <w:r>
        <w:rPr>
          <w:rFonts w:hint="eastAsia" w:ascii="宋体" w:hAnsi="宋体"/>
          <w:color w:val="FF0000"/>
          <w:sz w:val="24"/>
          <w:szCs w:val="24"/>
          <w:lang w:eastAsia="zh-CN"/>
        </w:rPr>
        <w:t>（</w:t>
      </w: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>周三</w:t>
      </w:r>
      <w:r>
        <w:rPr>
          <w:rFonts w:hint="eastAsia" w:ascii="宋体" w:hAnsi="宋体"/>
          <w:color w:val="FF0000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kern w:val="0"/>
          <w:sz w:val="24"/>
          <w:szCs w:val="24"/>
        </w:rPr>
        <w:t>前，</w:t>
      </w:r>
      <w:r>
        <w:rPr>
          <w:rFonts w:hint="eastAsia" w:ascii="宋体" w:hAnsi="宋体"/>
          <w:sz w:val="24"/>
          <w:szCs w:val="24"/>
        </w:rPr>
        <w:t>各教学单位统一将</w:t>
      </w:r>
      <w:r>
        <w:rPr>
          <w:rFonts w:hint="eastAsia" w:ascii="宋体" w:hAnsi="宋体" w:cs="宋体"/>
          <w:kern w:val="0"/>
          <w:sz w:val="24"/>
          <w:szCs w:val="24"/>
        </w:rPr>
        <w:t>参赛选手的《推荐表》和《报名表》（见附件3和附件4）报组委会办公室；</w:t>
      </w:r>
      <w:r>
        <w:rPr>
          <w:rFonts w:ascii="宋体" w:hAnsi="宋体"/>
          <w:color w:val="FF0000"/>
          <w:sz w:val="24"/>
          <w:szCs w:val="24"/>
        </w:rPr>
        <w:t>20</w:t>
      </w:r>
      <w:r>
        <w:rPr>
          <w:rFonts w:hint="eastAsia" w:ascii="宋体" w:hAnsi="宋体"/>
          <w:color w:val="FF0000"/>
          <w:sz w:val="24"/>
          <w:szCs w:val="24"/>
        </w:rPr>
        <w:t>2</w:t>
      </w: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color w:val="FF0000"/>
          <w:sz w:val="24"/>
          <w:szCs w:val="24"/>
        </w:rPr>
        <w:t>年</w:t>
      </w: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color w:val="FF0000"/>
          <w:sz w:val="24"/>
          <w:szCs w:val="24"/>
        </w:rPr>
        <w:t>月</w:t>
      </w: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>18</w:t>
      </w:r>
      <w:r>
        <w:rPr>
          <w:rFonts w:hint="eastAsia" w:ascii="宋体" w:hAnsi="宋体"/>
          <w:color w:val="FF0000"/>
          <w:sz w:val="24"/>
          <w:szCs w:val="24"/>
        </w:rPr>
        <w:t>日</w:t>
      </w:r>
      <w:r>
        <w:rPr>
          <w:rFonts w:hint="eastAsia" w:ascii="宋体" w:hAnsi="宋体"/>
          <w:color w:val="FF0000"/>
          <w:sz w:val="24"/>
          <w:szCs w:val="24"/>
          <w:lang w:eastAsia="zh-CN"/>
        </w:rPr>
        <w:t>（</w:t>
      </w: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>周三</w:t>
      </w:r>
      <w:r>
        <w:rPr>
          <w:rFonts w:hint="eastAsia" w:ascii="宋体" w:hAnsi="宋体"/>
          <w:color w:val="FF0000"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  <w:szCs w:val="24"/>
          <w:lang w:val="en-US" w:eastAsia="zh-CN"/>
        </w:rPr>
        <w:t>前</w:t>
      </w:r>
      <w:r>
        <w:rPr>
          <w:rFonts w:hint="eastAsia" w:ascii="宋体" w:hAnsi="宋体"/>
          <w:sz w:val="24"/>
          <w:szCs w:val="24"/>
        </w:rPr>
        <w:t>，统一将参赛选手的课程教学大纲、教学设计、课堂教学</w:t>
      </w:r>
      <w:r>
        <w:rPr>
          <w:rFonts w:ascii="宋体" w:hAnsi="宋体"/>
          <w:sz w:val="24"/>
          <w:szCs w:val="24"/>
        </w:rPr>
        <w:t>PPT</w:t>
      </w:r>
      <w:r>
        <w:rPr>
          <w:rFonts w:hint="eastAsia" w:ascii="宋体" w:hAnsi="宋体"/>
          <w:sz w:val="24"/>
          <w:szCs w:val="24"/>
        </w:rPr>
        <w:t>讲稿及目录汇总后，提交组委会办公室。</w:t>
      </w:r>
    </w:p>
    <w:p>
      <w:pPr>
        <w:tabs>
          <w:tab w:val="left" w:pos="5940"/>
        </w:tabs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（联系人：常佳玉；联系电话：</w:t>
      </w:r>
      <w:r>
        <w:rPr>
          <w:rFonts w:hint="eastAsia" w:ascii="宋体" w:hAnsi="宋体"/>
          <w:sz w:val="24"/>
          <w:szCs w:val="24"/>
          <w:lang w:val="en-US" w:eastAsia="zh-CN"/>
        </w:rPr>
        <w:t>50217236</w:t>
      </w:r>
      <w:r>
        <w:rPr>
          <w:rFonts w:hint="eastAsia" w:ascii="宋体" w:hAnsi="宋体"/>
          <w:sz w:val="24"/>
          <w:szCs w:val="24"/>
        </w:rPr>
        <w:t>；电子邮箱：jychang</w:t>
      </w:r>
      <w:r>
        <w:rPr>
          <w:rFonts w:ascii="宋体" w:hAnsi="宋体"/>
          <w:sz w:val="24"/>
          <w:szCs w:val="24"/>
        </w:rPr>
        <w:t>@sspu.edu.cn</w:t>
      </w:r>
      <w:r>
        <w:rPr>
          <w:rFonts w:hint="eastAsia" w:ascii="宋体" w:hAnsi="宋体"/>
          <w:sz w:val="24"/>
          <w:szCs w:val="24"/>
        </w:rPr>
        <w:t>。）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</w:p>
    <w:p>
      <w:pPr>
        <w:widowControl/>
        <w:snapToGrid w:val="0"/>
        <w:spacing w:line="420" w:lineRule="exact"/>
        <w:ind w:firstLine="4596" w:firstLineChars="1915"/>
        <w:jc w:val="left"/>
        <w:rPr>
          <w:rFonts w:ascii="宋体" w:cs="Tahoma"/>
          <w:kern w:val="0"/>
          <w:sz w:val="24"/>
          <w:szCs w:val="24"/>
        </w:rPr>
      </w:pPr>
      <w:r>
        <w:rPr>
          <w:rFonts w:hint="eastAsia" w:ascii="宋体" w:hAnsi="宋体" w:cs="Tahoma"/>
          <w:kern w:val="0"/>
          <w:sz w:val="24"/>
          <w:szCs w:val="24"/>
        </w:rPr>
        <w:t>特此通知。</w:t>
      </w:r>
    </w:p>
    <w:p>
      <w:pPr>
        <w:spacing w:line="420" w:lineRule="exact"/>
        <w:ind w:left="1796" w:leftChars="684" w:right="840" w:hanging="360" w:hangingChars="150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                              </w:t>
      </w:r>
    </w:p>
    <w:p>
      <w:pPr>
        <w:adjustRightInd w:val="0"/>
        <w:snapToGrid w:val="0"/>
        <w:spacing w:line="360" w:lineRule="auto"/>
        <w:ind w:firstLine="4560" w:firstLineChars="1900"/>
        <w:jc w:val="righ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上海第二工业大学</w:t>
      </w:r>
      <w:r>
        <w:rPr>
          <w:rFonts w:hint="eastAsia" w:ascii="宋体" w:hAnsi="宋体"/>
          <w:sz w:val="24"/>
          <w:szCs w:val="24"/>
        </w:rPr>
        <w:t xml:space="preserve">         </w:t>
      </w:r>
    </w:p>
    <w:p>
      <w:pPr>
        <w:adjustRightInd w:val="0"/>
        <w:snapToGrid w:val="0"/>
        <w:spacing w:line="360" w:lineRule="auto"/>
        <w:ind w:firstLine="4560" w:firstLineChars="1900"/>
        <w:jc w:val="righ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教务处</w:t>
      </w:r>
    </w:p>
    <w:p>
      <w:pPr>
        <w:adjustRightInd w:val="0"/>
        <w:snapToGrid w:val="0"/>
        <w:spacing w:line="360" w:lineRule="auto"/>
        <w:ind w:firstLine="6720" w:firstLineChars="2800"/>
        <w:jc w:val="righ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校</w:t>
      </w:r>
      <w:r>
        <w:rPr>
          <w:rFonts w:hint="eastAsia" w:ascii="宋体" w:hAnsi="宋体"/>
          <w:sz w:val="24"/>
          <w:szCs w:val="24"/>
        </w:rPr>
        <w:t>工会</w:t>
      </w:r>
    </w:p>
    <w:p>
      <w:pPr>
        <w:adjustRightInd w:val="0"/>
        <w:snapToGrid w:val="0"/>
        <w:spacing w:line="360" w:lineRule="auto"/>
        <w:ind w:firstLine="3600" w:firstLineChars="1500"/>
        <w:jc w:val="righ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>20</w:t>
      </w:r>
      <w:r>
        <w:rPr>
          <w:rFonts w:hint="eastAsia"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月2</w:t>
      </w: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adjustRightInd w:val="0"/>
        <w:snapToGrid w:val="0"/>
        <w:spacing w:line="360" w:lineRule="auto"/>
        <w:ind w:firstLine="6000" w:firstLineChars="2500"/>
        <w:rPr>
          <w:rFonts w:ascii="宋体" w:hAnsi="宋体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/>
          <w:b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/>
          <w:b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2023年上海第二工业大学青年教师教学竞赛暨第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六</w:t>
      </w:r>
      <w:r>
        <w:rPr>
          <w:rFonts w:hint="eastAsia" w:ascii="宋体" w:hAnsi="宋体"/>
          <w:b/>
          <w:sz w:val="24"/>
          <w:szCs w:val="24"/>
        </w:rPr>
        <w:t>届上海高校青年教师教学竞赛选拔赛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附件</w:t>
      </w:r>
      <w:r>
        <w:rPr>
          <w:rFonts w:hint="eastAsia" w:ascii="宋体" w:hAnsi="宋体"/>
          <w:b/>
          <w:sz w:val="24"/>
          <w:szCs w:val="24"/>
        </w:rPr>
        <w:t>：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2-1</w:t>
      </w:r>
      <w:r>
        <w:rPr>
          <w:rFonts w:hint="eastAsia" w:ascii="宋体" w:hAnsi="宋体"/>
          <w:bCs/>
          <w:sz w:val="24"/>
          <w:szCs w:val="24"/>
        </w:rPr>
        <w:t>教学节</w:t>
      </w:r>
      <w:r>
        <w:rPr>
          <w:rFonts w:hint="eastAsia" w:ascii="宋体" w:hAnsi="宋体"/>
          <w:sz w:val="24"/>
          <w:szCs w:val="24"/>
        </w:rPr>
        <w:t>段目录（范例）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2-2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教学设计评分细则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2-3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课堂教学评分细则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2-4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教学反思评分表</w:t>
      </w:r>
    </w:p>
    <w:p>
      <w:pPr>
        <w:adjustRightInd w:val="0"/>
        <w:snapToGrid w:val="0"/>
        <w:spacing w:line="360" w:lineRule="auto"/>
        <w:rPr>
          <w:rFonts w:ascii="宋体" w:hAnsi="宋体"/>
          <w:kern w:val="0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br w:type="page"/>
      </w:r>
      <w:r>
        <w:rPr>
          <w:rFonts w:hint="eastAsia" w:ascii="宋体" w:hAnsi="宋体"/>
          <w:kern w:val="0"/>
          <w:sz w:val="28"/>
          <w:szCs w:val="28"/>
        </w:rPr>
        <w:t>附件</w:t>
      </w:r>
      <w:r>
        <w:rPr>
          <w:rFonts w:ascii="宋体" w:hAnsi="宋体"/>
          <w:kern w:val="0"/>
          <w:sz w:val="28"/>
          <w:szCs w:val="28"/>
        </w:rPr>
        <w:t>2-1</w:t>
      </w:r>
    </w:p>
    <w:p>
      <w:pPr>
        <w:adjustRightInd w:val="0"/>
        <w:snapToGrid w:val="0"/>
        <w:spacing w:line="360" w:lineRule="auto"/>
        <w:ind w:firstLine="640" w:firstLineChars="200"/>
        <w:jc w:val="center"/>
        <w:rPr>
          <w:rFonts w:hint="eastAsia" w:ascii="宋体" w:hAnsi="宋体"/>
          <w:bCs/>
          <w:kern w:val="0"/>
          <w:sz w:val="32"/>
          <w:szCs w:val="32"/>
        </w:rPr>
      </w:pPr>
      <w:r>
        <w:rPr>
          <w:rFonts w:hint="eastAsia" w:ascii="宋体" w:hAnsi="宋体"/>
          <w:bCs/>
          <w:kern w:val="0"/>
          <w:sz w:val="32"/>
          <w:szCs w:val="32"/>
          <w:lang w:val="en-US" w:eastAsia="zh-CN"/>
        </w:rPr>
        <w:t>2023年上海第二工业大学青年教师教学竞赛</w:t>
      </w:r>
    </w:p>
    <w:p>
      <w:pPr>
        <w:adjustRightInd w:val="0"/>
        <w:snapToGrid w:val="0"/>
        <w:spacing w:line="360" w:lineRule="auto"/>
        <w:ind w:firstLine="640" w:firstLineChars="200"/>
        <w:jc w:val="center"/>
        <w:rPr>
          <w:rFonts w:ascii="宋体" w:hAnsi="宋体"/>
          <w:bCs/>
          <w:kern w:val="0"/>
          <w:sz w:val="32"/>
          <w:szCs w:val="32"/>
        </w:rPr>
      </w:pPr>
      <w:r>
        <w:rPr>
          <w:rFonts w:hint="eastAsia" w:ascii="宋体" w:hAnsi="宋体"/>
          <w:bCs/>
          <w:kern w:val="0"/>
          <w:sz w:val="32"/>
          <w:szCs w:val="32"/>
        </w:rPr>
        <w:t>教学节段目录（范例）</w:t>
      </w:r>
    </w:p>
    <w:p>
      <w:pPr>
        <w:adjustRightInd w:val="0"/>
        <w:snapToGrid w:val="0"/>
        <w:spacing w:line="360" w:lineRule="auto"/>
        <w:ind w:firstLine="720" w:firstLineChars="200"/>
        <w:jc w:val="center"/>
        <w:rPr>
          <w:rFonts w:ascii="宋体" w:hAnsi="宋体"/>
          <w:bCs/>
          <w:kern w:val="0"/>
          <w:sz w:val="36"/>
          <w:szCs w:val="36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《核反应堆热工水力》教学大纲中基本教学内容共13章，此次教学设计的20个节段分别选自教学内容第2-5章及第7-13章。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kern w:val="0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1.核反应堆功率时间变化选自第二章：堆芯功率产生与分布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2.核反应堆功率空间分布选自第二章：堆芯功率产生与分布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3.核反应堆冷却剂选自第三章：核反应堆材料物性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4.核反应堆燃料包壳选自第三章：核反应堆材料物性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5.积分热导率选自第四章：燃料元件热工分析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6.核燃料元件间隙导热分析选自第四章：燃料元件热工分析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7.定位格架流动传热分析选自第五章：单相流动传热分析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8.核反应堆自然循环原理选自第七章：核反应堆特殊过程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9.流量漂移选自第七章：核反应堆特殊过程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10.汽-液逆向流动选自第七章：核反应堆特殊过程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11-热工设计准则1偏离泡核沸腾比选自第八章：堆芯稳态热工水力 设计准则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12.超临界水堆多流程堆芯设计选自第九章：热管因子与热点因子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13.堆芯闭式通道模型选自第十章：单通道分析模型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14.温度反应性系数选自第十章：单通道分析模型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15.堆芯子通道模型选自第十一章：子通道分析模型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16.单相临界流选自第十二章：系统瞬态热工水力分析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17.Leidenfrost现象选自第十二章：系统瞬态热工水力分析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18.核反应堆失流事故分析选自第十二章：系统瞬态热工水力分析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19.熔融物堆内滞留传热行为选自第十三章：严重事故分析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4"/>
          <w:szCs w:val="24"/>
        </w:rPr>
        <w:t>20.氢气爆炸及其缓解措施选自第十三章：严重事故分析</w:t>
      </w:r>
      <w:r>
        <w:rPr>
          <w:rFonts w:ascii="宋体" w:hAnsi="宋体"/>
          <w:kern w:val="0"/>
          <w:szCs w:val="21"/>
        </w:rPr>
        <w:br w:type="page"/>
      </w:r>
      <w:r>
        <w:rPr>
          <w:rFonts w:hint="eastAsia" w:ascii="宋体" w:hAnsi="宋体"/>
          <w:kern w:val="0"/>
          <w:sz w:val="28"/>
          <w:szCs w:val="28"/>
        </w:rPr>
        <w:t>附件</w:t>
      </w:r>
      <w:r>
        <w:rPr>
          <w:rFonts w:ascii="宋体" w:hAnsi="宋体"/>
          <w:kern w:val="0"/>
          <w:sz w:val="28"/>
          <w:szCs w:val="28"/>
        </w:rPr>
        <w:t>2-2</w:t>
      </w:r>
    </w:p>
    <w:p>
      <w:pPr>
        <w:adjustRightInd w:val="0"/>
        <w:snapToGrid w:val="0"/>
        <w:spacing w:line="360" w:lineRule="auto"/>
        <w:ind w:firstLine="560" w:firstLineChars="200"/>
        <w:jc w:val="center"/>
        <w:rPr>
          <w:rFonts w:ascii="宋体" w:hAnsi="宋体"/>
          <w:kern w:val="0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643" w:firstLineChars="200"/>
        <w:jc w:val="center"/>
        <w:rPr>
          <w:rFonts w:ascii="宋体" w:hAnsi="宋体"/>
          <w:b/>
          <w:bCs/>
          <w:kern w:val="0"/>
          <w:sz w:val="32"/>
          <w:szCs w:val="32"/>
        </w:rPr>
      </w:pPr>
      <w:r>
        <w:rPr>
          <w:rFonts w:hint="eastAsia" w:ascii="宋体" w:hAnsi="宋体"/>
          <w:b/>
          <w:bCs/>
          <w:kern w:val="0"/>
          <w:sz w:val="32"/>
          <w:szCs w:val="32"/>
          <w:lang w:val="en-US" w:eastAsia="zh-CN"/>
        </w:rPr>
        <w:t>2023年上海第二工业大学青年教师教学竞赛</w:t>
      </w:r>
    </w:p>
    <w:p>
      <w:pPr>
        <w:adjustRightInd w:val="0"/>
        <w:snapToGrid w:val="0"/>
        <w:spacing w:line="360" w:lineRule="auto"/>
        <w:ind w:firstLine="643" w:firstLineChars="200"/>
        <w:jc w:val="center"/>
        <w:rPr>
          <w:rFonts w:ascii="宋体" w:hAnsi="宋体"/>
          <w:b/>
          <w:bCs/>
          <w:kern w:val="0"/>
          <w:sz w:val="32"/>
          <w:szCs w:val="32"/>
        </w:rPr>
      </w:pPr>
      <w:r>
        <w:rPr>
          <w:rFonts w:hint="eastAsia" w:ascii="宋体" w:hAnsi="宋体"/>
          <w:b/>
          <w:bCs/>
          <w:kern w:val="0"/>
          <w:sz w:val="32"/>
          <w:szCs w:val="32"/>
        </w:rPr>
        <w:t>教学设计评分表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选手编号：</w:t>
      </w:r>
    </w:p>
    <w:tbl>
      <w:tblPr>
        <w:tblStyle w:val="2"/>
        <w:tblW w:w="92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6015"/>
        <w:gridCol w:w="829"/>
        <w:gridCol w:w="10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Times New Roman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kern w:val="0"/>
                <w:sz w:val="28"/>
                <w:szCs w:val="28"/>
              </w:rPr>
              <w:t>项目</w:t>
            </w:r>
          </w:p>
        </w:tc>
        <w:tc>
          <w:tcPr>
            <w:tcW w:w="6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Times New Roman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Times New Roman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kern w:val="0"/>
                <w:sz w:val="28"/>
                <w:szCs w:val="28"/>
              </w:rPr>
              <w:t>分值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Times New Roman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exact"/>
          <w:jc w:val="center"/>
        </w:trPr>
        <w:tc>
          <w:tcPr>
            <w:tcW w:w="1404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教学</w:t>
            </w:r>
            <w:r>
              <w:rPr>
                <w:rFonts w:ascii="仿宋_GB2312" w:hAnsi="宋体" w:eastAsia="仿宋_GB2312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设计</w:t>
            </w:r>
          </w:p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方案</w:t>
            </w:r>
            <w:r>
              <w:rPr>
                <w:rFonts w:ascii="仿宋_GB2312" w:hAnsi="宋体" w:eastAsia="仿宋_GB2312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（20分）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紧密围绕立德树人根本任务，体现课程思政要求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  <w:jc w:val="center"/>
        </w:trPr>
        <w:tc>
          <w:tcPr>
            <w:tcW w:w="14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60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符合教学大纲，内容充实，反映学科前沿。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  <w:jc w:val="center"/>
        </w:trPr>
        <w:tc>
          <w:tcPr>
            <w:tcW w:w="14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60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教学目标明确、思路清晰。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exact"/>
          <w:jc w:val="center"/>
        </w:trPr>
        <w:tc>
          <w:tcPr>
            <w:tcW w:w="14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60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准确把握课程的重点和难点，针对性强。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4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60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教学进程组织合理，方法手段运用恰当有效。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4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6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文字表达准确、简洁，阐述清楚。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评委</w:t>
            </w:r>
          </w:p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签名</w:t>
            </w:r>
          </w:p>
        </w:tc>
        <w:tc>
          <w:tcPr>
            <w:tcW w:w="6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合计得分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</w:tbl>
    <w:p>
      <w:pPr>
        <w:widowControl/>
        <w:adjustRightInd w:val="0"/>
        <w:snapToGrid w:val="0"/>
        <w:spacing w:line="360" w:lineRule="auto"/>
        <w:ind w:firstLine="440" w:firstLineChars="200"/>
        <w:jc w:val="left"/>
        <w:rPr>
          <w:rFonts w:ascii="宋体" w:hAnsi="宋体"/>
          <w:kern w:val="0"/>
          <w:sz w:val="22"/>
        </w:rPr>
      </w:pPr>
      <w:r>
        <w:rPr>
          <w:rFonts w:hint="eastAsia" w:ascii="宋体" w:hAnsi="宋体"/>
          <w:kern w:val="0"/>
          <w:sz w:val="22"/>
        </w:rPr>
        <w:t>注：评委评分可保留小数点后两位。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宋体" w:hAnsi="宋体"/>
          <w:kern w:val="0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kern w:val="0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br w:type="page"/>
      </w:r>
      <w:r>
        <w:rPr>
          <w:rFonts w:hint="eastAsia" w:ascii="宋体" w:hAnsi="宋体"/>
          <w:kern w:val="0"/>
          <w:sz w:val="28"/>
          <w:szCs w:val="28"/>
        </w:rPr>
        <w:t>附件</w:t>
      </w:r>
      <w:r>
        <w:rPr>
          <w:rFonts w:ascii="宋体" w:hAnsi="宋体"/>
          <w:kern w:val="0"/>
          <w:sz w:val="28"/>
          <w:szCs w:val="28"/>
        </w:rPr>
        <w:t>2-3</w:t>
      </w:r>
    </w:p>
    <w:p>
      <w:pPr>
        <w:adjustRightInd w:val="0"/>
        <w:snapToGrid w:val="0"/>
        <w:spacing w:line="360" w:lineRule="auto"/>
        <w:ind w:firstLine="643" w:firstLineChars="200"/>
        <w:jc w:val="center"/>
        <w:rPr>
          <w:rFonts w:ascii="宋体" w:hAnsi="宋体"/>
          <w:b/>
          <w:bCs/>
          <w:kern w:val="0"/>
          <w:sz w:val="32"/>
          <w:szCs w:val="32"/>
        </w:rPr>
      </w:pPr>
      <w:r>
        <w:rPr>
          <w:rFonts w:hint="eastAsia" w:ascii="宋体" w:hAnsi="宋体"/>
          <w:b/>
          <w:bCs/>
          <w:kern w:val="0"/>
          <w:sz w:val="32"/>
          <w:szCs w:val="32"/>
          <w:lang w:val="en-US" w:eastAsia="zh-CN"/>
        </w:rPr>
        <w:t>2023年上海第二工业大学青年教师教学竞赛</w:t>
      </w:r>
    </w:p>
    <w:p>
      <w:pPr>
        <w:adjustRightInd w:val="0"/>
        <w:snapToGrid w:val="0"/>
        <w:spacing w:line="360" w:lineRule="auto"/>
        <w:ind w:firstLine="643" w:firstLineChars="200"/>
        <w:jc w:val="center"/>
        <w:rPr>
          <w:rFonts w:ascii="宋体" w:hAnsi="宋体"/>
          <w:b/>
          <w:bCs/>
          <w:kern w:val="0"/>
          <w:sz w:val="32"/>
          <w:szCs w:val="32"/>
        </w:rPr>
      </w:pPr>
      <w:r>
        <w:rPr>
          <w:rFonts w:hint="eastAsia" w:ascii="宋体" w:hAnsi="宋体"/>
          <w:b/>
          <w:bCs/>
          <w:kern w:val="0"/>
          <w:sz w:val="32"/>
          <w:szCs w:val="32"/>
        </w:rPr>
        <w:t>课堂教学评分表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8"/>
          <w:szCs w:val="28"/>
        </w:rPr>
        <w:t>选手编号</w:t>
      </w:r>
      <w:r>
        <w:rPr>
          <w:rFonts w:ascii="宋体" w:hAnsi="宋体"/>
          <w:kern w:val="0"/>
          <w:sz w:val="28"/>
          <w:szCs w:val="28"/>
        </w:rPr>
        <w:t xml:space="preserve">:                         </w:t>
      </w:r>
      <w:r>
        <w:rPr>
          <w:rFonts w:hint="eastAsia" w:ascii="宋体" w:hAnsi="宋体"/>
          <w:kern w:val="0"/>
          <w:sz w:val="28"/>
          <w:szCs w:val="28"/>
        </w:rPr>
        <w:t>教学节段：</w:t>
      </w:r>
    </w:p>
    <w:tbl>
      <w:tblPr>
        <w:tblStyle w:val="2"/>
        <w:tblW w:w="88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827"/>
        <w:gridCol w:w="5467"/>
        <w:gridCol w:w="851"/>
        <w:gridCol w:w="8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  <w:szCs w:val="24"/>
              </w:rPr>
              <w:t>项目</w:t>
            </w:r>
          </w:p>
        </w:tc>
        <w:tc>
          <w:tcPr>
            <w:tcW w:w="629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  <w:szCs w:val="24"/>
              </w:rPr>
              <w:t>评测要求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  <w:szCs w:val="24"/>
              </w:rPr>
              <w:t>分值</w:t>
            </w:r>
          </w:p>
        </w:tc>
        <w:tc>
          <w:tcPr>
            <w:tcW w:w="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  <w:szCs w:val="24"/>
              </w:rPr>
              <w:t>得分</w:t>
            </w:r>
            <w:r>
              <w:rPr>
                <w:rFonts w:ascii="黑体" w:hAnsi="宋体" w:eastAsia="黑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4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课堂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教学</w:t>
            </w:r>
          </w:p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75分</w:t>
            </w:r>
          </w:p>
        </w:tc>
        <w:tc>
          <w:tcPr>
            <w:tcW w:w="827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教学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内容</w:t>
            </w:r>
          </w:p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0分</w:t>
            </w:r>
          </w:p>
        </w:tc>
        <w:tc>
          <w:tcPr>
            <w:tcW w:w="5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贯彻立德树人的具体要求，突出课程思政。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理论联系实际，符合学生的特点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注重学术性，内容充实，信息量充分，渗透专业思想，为教学目标服务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反映或联系学科发展新思想、新概念、新成果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pacing w:val="-16"/>
                <w:kern w:val="0"/>
                <w:szCs w:val="21"/>
              </w:rPr>
            </w:pPr>
            <w:r>
              <w:rPr>
                <w:rFonts w:hint="eastAsia" w:ascii="宋体" w:hAnsi="宋体"/>
                <w:spacing w:val="-16"/>
                <w:kern w:val="0"/>
                <w:szCs w:val="21"/>
              </w:rPr>
              <w:t>重点突出，条理清楚，内容承前启后，循序渐进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教学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组织</w:t>
            </w:r>
          </w:p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0分</w:t>
            </w:r>
          </w:p>
        </w:tc>
        <w:tc>
          <w:tcPr>
            <w:tcW w:w="5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教学过程安排合理，方法运用灵活、恰当，教学设计方案体现完整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启发性强，能有效调动学生思维和学习积极性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852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教学时间安排合理，课堂应变能力强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852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熟练、有效地运用多媒体等现代教学手段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852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pacing w:val="-16"/>
                <w:kern w:val="0"/>
                <w:szCs w:val="21"/>
              </w:rPr>
            </w:pPr>
            <w:r>
              <w:rPr>
                <w:rFonts w:hint="eastAsia" w:ascii="宋体" w:hAnsi="宋体"/>
                <w:spacing w:val="-16"/>
                <w:kern w:val="0"/>
                <w:szCs w:val="21"/>
              </w:rPr>
              <w:t>板书设计与教学内容紧密联系、结构合理，板书与多媒体相配合，简洁、工整、美观、大小适当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852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语言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教态</w:t>
            </w:r>
          </w:p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0分</w:t>
            </w:r>
          </w:p>
        </w:tc>
        <w:tc>
          <w:tcPr>
            <w:tcW w:w="5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普通话讲课，语言清晰、流畅、准确、生动，语速节奏恰当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肢体语言运用合理、恰当，教态自然大方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852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教态仪表自然得体，精神饱满，亲和力强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852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教学</w:t>
            </w:r>
          </w:p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特色</w:t>
            </w:r>
          </w:p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5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pacing w:val="-16"/>
                <w:kern w:val="0"/>
                <w:szCs w:val="21"/>
              </w:rPr>
            </w:pPr>
            <w:r>
              <w:rPr>
                <w:rFonts w:hint="eastAsia" w:ascii="宋体" w:hAnsi="宋体"/>
                <w:spacing w:val="-16"/>
                <w:kern w:val="0"/>
                <w:szCs w:val="21"/>
              </w:rPr>
              <w:t>教学理念先进、风格突出、感染力强、教学效果好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评委签名</w:t>
            </w:r>
          </w:p>
        </w:tc>
        <w:tc>
          <w:tcPr>
            <w:tcW w:w="5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合计得分</w:t>
            </w:r>
          </w:p>
        </w:tc>
        <w:tc>
          <w:tcPr>
            <w:tcW w:w="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60" w:lineRule="auto"/>
        <w:jc w:val="lef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注：评委评分可保留小数点后两位</w:t>
      </w:r>
      <w:r>
        <w:rPr>
          <w:rFonts w:hint="eastAsia" w:ascii="宋体" w:hAnsi="宋体" w:cs="宋体"/>
          <w:bCs/>
          <w:kern w:val="0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rPr>
          <w:rFonts w:ascii="宋体" w:hAnsi="宋体"/>
          <w:kern w:val="0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br w:type="page"/>
      </w:r>
      <w:r>
        <w:rPr>
          <w:rFonts w:hint="eastAsia" w:ascii="宋体" w:hAnsi="宋体"/>
          <w:kern w:val="0"/>
          <w:sz w:val="28"/>
          <w:szCs w:val="28"/>
        </w:rPr>
        <w:t>附件</w:t>
      </w:r>
      <w:r>
        <w:rPr>
          <w:rFonts w:ascii="宋体" w:hAnsi="宋体"/>
          <w:kern w:val="0"/>
          <w:sz w:val="28"/>
          <w:szCs w:val="28"/>
        </w:rPr>
        <w:t>2-4</w:t>
      </w:r>
    </w:p>
    <w:p>
      <w:pPr>
        <w:adjustRightInd w:val="0"/>
        <w:snapToGrid w:val="0"/>
        <w:spacing w:line="360" w:lineRule="auto"/>
        <w:ind w:firstLine="643" w:firstLineChars="200"/>
        <w:jc w:val="center"/>
        <w:rPr>
          <w:rFonts w:ascii="宋体" w:hAnsi="宋体"/>
          <w:b/>
          <w:bCs/>
          <w:kern w:val="0"/>
          <w:sz w:val="32"/>
          <w:szCs w:val="32"/>
        </w:rPr>
      </w:pPr>
      <w:r>
        <w:rPr>
          <w:rFonts w:hint="eastAsia" w:ascii="宋体" w:hAnsi="宋体"/>
          <w:b/>
          <w:bCs/>
          <w:kern w:val="0"/>
          <w:sz w:val="32"/>
          <w:szCs w:val="32"/>
          <w:lang w:val="en-US" w:eastAsia="zh-CN"/>
        </w:rPr>
        <w:t>2023年上海第二工业大学青年教师教学竞赛</w:t>
      </w:r>
    </w:p>
    <w:p>
      <w:pPr>
        <w:adjustRightInd w:val="0"/>
        <w:snapToGrid w:val="0"/>
        <w:spacing w:line="360" w:lineRule="auto"/>
        <w:ind w:firstLine="643" w:firstLineChars="200"/>
        <w:jc w:val="center"/>
        <w:rPr>
          <w:rFonts w:ascii="宋体" w:hAnsi="宋体"/>
          <w:b/>
          <w:bCs/>
          <w:kern w:val="0"/>
          <w:sz w:val="32"/>
          <w:szCs w:val="32"/>
        </w:rPr>
      </w:pPr>
      <w:r>
        <w:rPr>
          <w:rFonts w:hint="eastAsia" w:ascii="宋体" w:hAnsi="宋体"/>
          <w:b/>
          <w:bCs/>
          <w:kern w:val="0"/>
          <w:sz w:val="32"/>
          <w:szCs w:val="32"/>
        </w:rPr>
        <w:t>教学反思评分表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宋体" w:hAnsi="宋体"/>
          <w:kern w:val="0"/>
          <w:sz w:val="32"/>
          <w:szCs w:val="21"/>
        </w:rPr>
      </w:pP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选手编号：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033"/>
        <w:gridCol w:w="2630"/>
        <w:gridCol w:w="1372"/>
        <w:gridCol w:w="495"/>
        <w:gridCol w:w="765"/>
        <w:gridCol w:w="1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kern w:val="0"/>
                <w:sz w:val="28"/>
                <w:szCs w:val="28"/>
              </w:rPr>
              <w:t>项目</w:t>
            </w:r>
          </w:p>
        </w:tc>
        <w:tc>
          <w:tcPr>
            <w:tcW w:w="50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kern w:val="0"/>
                <w:sz w:val="28"/>
                <w:szCs w:val="28"/>
              </w:rPr>
              <w:t>分值</w:t>
            </w:r>
          </w:p>
        </w:tc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教学</w:t>
            </w:r>
          </w:p>
          <w:p>
            <w:pPr>
              <w:widowControl/>
              <w:spacing w:line="5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反思</w:t>
            </w:r>
          </w:p>
          <w:p>
            <w:pPr>
              <w:widowControl/>
              <w:spacing w:line="5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/>
                <w:kern w:val="0"/>
                <w:sz w:val="28"/>
                <w:szCs w:val="28"/>
              </w:rPr>
              <w:t>5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分</w:t>
            </w:r>
          </w:p>
        </w:tc>
        <w:tc>
          <w:tcPr>
            <w:tcW w:w="50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从教学理念、教学方法、教学过程三方面着手，做到实事求是、思路清晰、观点明确、表达流畅。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评委签名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合计得分</w:t>
            </w:r>
          </w:p>
        </w:tc>
        <w:tc>
          <w:tcPr>
            <w:tcW w:w="20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</w:tbl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/>
          <w:kern w:val="0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注：评委评分可保留小数点后两位。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/>
          <w:kern w:val="0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/>
          <w:bCs/>
          <w:kern w:val="0"/>
          <w:sz w:val="24"/>
          <w:szCs w:val="24"/>
        </w:rPr>
      </w:pPr>
      <w:r>
        <w:rPr>
          <w:rFonts w:hint="eastAsia" w:ascii="宋体" w:hAnsi="宋体"/>
          <w:bCs/>
          <w:kern w:val="0"/>
          <w:sz w:val="24"/>
          <w:szCs w:val="24"/>
        </w:rPr>
        <w:t>说明：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本届比赛成绩评定采用百分制。其计算方式：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教学设计</w:t>
      </w:r>
      <w:r>
        <w:rPr>
          <w:rFonts w:ascii="宋体" w:hAnsi="宋体"/>
          <w:kern w:val="0"/>
          <w:sz w:val="24"/>
          <w:szCs w:val="24"/>
        </w:rPr>
        <w:t>15</w:t>
      </w:r>
      <w:r>
        <w:rPr>
          <w:rFonts w:hint="eastAsia" w:ascii="宋体" w:hAnsi="宋体"/>
          <w:kern w:val="0"/>
          <w:sz w:val="24"/>
          <w:szCs w:val="24"/>
        </w:rPr>
        <w:t>分</w:t>
      </w:r>
      <w:r>
        <w:rPr>
          <w:rFonts w:ascii="宋体" w:hAnsi="宋体"/>
          <w:kern w:val="0"/>
          <w:sz w:val="24"/>
          <w:szCs w:val="24"/>
        </w:rPr>
        <w:t>+</w:t>
      </w:r>
      <w:r>
        <w:rPr>
          <w:rFonts w:hint="eastAsia" w:ascii="宋体" w:hAnsi="宋体"/>
          <w:kern w:val="0"/>
          <w:sz w:val="24"/>
          <w:szCs w:val="24"/>
        </w:rPr>
        <w:t>课堂教学</w:t>
      </w:r>
      <w:r>
        <w:rPr>
          <w:rFonts w:ascii="宋体" w:hAnsi="宋体"/>
          <w:kern w:val="0"/>
          <w:sz w:val="24"/>
          <w:szCs w:val="24"/>
        </w:rPr>
        <w:t>80</w:t>
      </w:r>
      <w:r>
        <w:rPr>
          <w:rFonts w:hint="eastAsia" w:ascii="宋体" w:hAnsi="宋体"/>
          <w:kern w:val="0"/>
          <w:sz w:val="24"/>
          <w:szCs w:val="24"/>
        </w:rPr>
        <w:t>分</w:t>
      </w:r>
      <w:r>
        <w:rPr>
          <w:rFonts w:ascii="宋体" w:hAnsi="宋体"/>
          <w:kern w:val="0"/>
          <w:sz w:val="24"/>
          <w:szCs w:val="24"/>
        </w:rPr>
        <w:t>+</w:t>
      </w:r>
      <w:r>
        <w:rPr>
          <w:rFonts w:hint="eastAsia" w:ascii="宋体" w:hAnsi="宋体"/>
          <w:kern w:val="0"/>
          <w:sz w:val="24"/>
          <w:szCs w:val="24"/>
        </w:rPr>
        <w:t>教学反思</w:t>
      </w:r>
      <w:r>
        <w:rPr>
          <w:rFonts w:ascii="宋体" w:hAnsi="宋体"/>
          <w:kern w:val="0"/>
          <w:sz w:val="24"/>
          <w:szCs w:val="24"/>
        </w:rPr>
        <w:t>5</w:t>
      </w:r>
      <w:r>
        <w:rPr>
          <w:rFonts w:hint="eastAsia" w:ascii="宋体" w:hAnsi="宋体"/>
          <w:kern w:val="0"/>
          <w:sz w:val="24"/>
          <w:szCs w:val="24"/>
        </w:rPr>
        <w:t>分</w:t>
      </w:r>
      <w:r>
        <w:rPr>
          <w:rFonts w:ascii="宋体" w:hAnsi="宋体"/>
          <w:kern w:val="0"/>
          <w:sz w:val="24"/>
          <w:szCs w:val="24"/>
        </w:rPr>
        <w:t>=100</w:t>
      </w:r>
      <w:r>
        <w:rPr>
          <w:rFonts w:hint="eastAsia" w:ascii="宋体" w:hAnsi="宋体"/>
          <w:kern w:val="0"/>
          <w:sz w:val="24"/>
          <w:szCs w:val="24"/>
        </w:rPr>
        <w:t>分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宋体" w:hAnsi="宋体"/>
          <w:sz w:val="30"/>
          <w:szCs w:val="30"/>
        </w:rPr>
      </w:pPr>
    </w:p>
    <w:p>
      <w:r>
        <w:rPr>
          <w:rFonts w:ascii="宋体" w:hAnsi="宋体"/>
          <w:kern w:val="0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jNmZjMjM3YmQwMzVjMGE1Zjk4YWJlMDYzOGUyMTcifQ=="/>
  </w:docVars>
  <w:rsids>
    <w:rsidRoot w:val="611B61E3"/>
    <w:rsid w:val="611B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2023-09-26T07:12:00Z</dcterms:created>
  <dc:creator>茗轩</dc:creator>
  <cp:lastModifiedBy>茗轩</cp:lastModifiedBy>
  <dcterms:modified xsi:type="dcterms:W3CDTF">2023-09-26T07:15:08Z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394395DEF7234582B372D6854BE8C024_11</vt:lpwstr>
  </property>
</Properties>
</file>